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FFE" w:rsidRPr="00C65FFE" w:rsidRDefault="0057320B" w:rsidP="00CD77EA">
      <w:pPr>
        <w:snapToGrid w:val="0"/>
        <w:spacing w:before="0" w:line="360" w:lineRule="auto"/>
        <w:jc w:val="center"/>
        <w:rPr>
          <w:rFonts w:ascii="Cambria" w:hAnsi="Cambria" w:cs="Times New Roman"/>
          <w:b/>
          <w:color w:val="1F497D"/>
          <w:sz w:val="28"/>
          <w:szCs w:val="28"/>
        </w:rPr>
      </w:pPr>
      <w:proofErr w:type="spellStart"/>
      <w:r>
        <w:rPr>
          <w:rFonts w:ascii="Cambria" w:hAnsi="Cambria" w:cs="Calibri" w:hint="eastAsia"/>
          <w:b/>
          <w:bCs/>
          <w:color w:val="1F497D"/>
          <w:sz w:val="28"/>
          <w:szCs w:val="28"/>
          <w:lang w:eastAsia="zh-CN"/>
        </w:rPr>
        <w:t>Nanoporous</w:t>
      </w:r>
      <w:proofErr w:type="spellEnd"/>
      <w:r>
        <w:rPr>
          <w:rFonts w:ascii="Cambria" w:hAnsi="Cambria" w:cs="Calibri" w:hint="eastAsia"/>
          <w:b/>
          <w:bCs/>
          <w:color w:val="1F497D"/>
          <w:sz w:val="28"/>
          <w:szCs w:val="28"/>
          <w:lang w:eastAsia="zh-CN"/>
        </w:rPr>
        <w:t xml:space="preserve"> Materials for Drug/Gene Delivery</w:t>
      </w:r>
    </w:p>
    <w:p w:rsidR="0057320B" w:rsidRPr="00E2765E" w:rsidRDefault="001462CA" w:rsidP="0057320B">
      <w:r>
        <w:rPr>
          <w:rFonts w:hint="eastAsia"/>
          <w:lang w:eastAsia="zh-CN"/>
        </w:rPr>
        <w:t>In this presentation, we will</w:t>
      </w:r>
      <w:r w:rsidR="0057320B" w:rsidRPr="00E2765E">
        <w:t xml:space="preserve"> report recent research progress in the synthesis and bio-applications of magnetic </w:t>
      </w:r>
      <w:proofErr w:type="spellStart"/>
      <w:r w:rsidR="0057320B" w:rsidRPr="00E2765E">
        <w:t>mesoporous</w:t>
      </w:r>
      <w:proofErr w:type="spellEnd"/>
      <w:r w:rsidR="0057320B" w:rsidRPr="00E2765E">
        <w:t xml:space="preserve"> materials. In our research, we used self-assembly method to prepare the composites of Fe</w:t>
      </w:r>
      <w:r w:rsidR="0057320B" w:rsidRPr="00E2765E">
        <w:rPr>
          <w:vertAlign w:val="subscript"/>
        </w:rPr>
        <w:t>3</w:t>
      </w:r>
      <w:r w:rsidR="0057320B" w:rsidRPr="00E2765E">
        <w:t>O</w:t>
      </w:r>
      <w:r w:rsidR="0057320B" w:rsidRPr="00E2765E">
        <w:rPr>
          <w:vertAlign w:val="subscript"/>
        </w:rPr>
        <w:t>4</w:t>
      </w:r>
      <w:r w:rsidR="0057320B" w:rsidRPr="00E2765E">
        <w:t xml:space="preserve"> </w:t>
      </w:r>
      <w:proofErr w:type="spellStart"/>
      <w:r w:rsidR="0057320B" w:rsidRPr="00E2765E">
        <w:t>nanocrystals</w:t>
      </w:r>
      <w:proofErr w:type="spellEnd"/>
      <w:r w:rsidR="0057320B" w:rsidRPr="00E2765E">
        <w:t xml:space="preserve"> and highly ordered periodic </w:t>
      </w:r>
      <w:proofErr w:type="spellStart"/>
      <w:r w:rsidR="0057320B" w:rsidRPr="00E2765E">
        <w:t>mesostructured</w:t>
      </w:r>
      <w:proofErr w:type="spellEnd"/>
      <w:r w:rsidR="0057320B" w:rsidRPr="00E2765E">
        <w:t xml:space="preserve"> </w:t>
      </w:r>
      <w:proofErr w:type="spellStart"/>
      <w:r w:rsidR="0057320B" w:rsidRPr="00E2765E">
        <w:t>silicas</w:t>
      </w:r>
      <w:proofErr w:type="spellEnd"/>
      <w:r w:rsidR="0057320B" w:rsidRPr="00E2765E">
        <w:t xml:space="preserve"> with various morphologies including </w:t>
      </w:r>
      <w:proofErr w:type="spellStart"/>
      <w:r w:rsidR="0057320B" w:rsidRPr="00E2765E">
        <w:t>nanospheres</w:t>
      </w:r>
      <w:proofErr w:type="spellEnd"/>
      <w:r w:rsidR="0057320B" w:rsidRPr="00E2765E">
        <w:t xml:space="preserve">, hollow spheres and helical rods. Our studies reveal that these magnetic </w:t>
      </w:r>
      <w:proofErr w:type="spellStart"/>
      <w:r w:rsidR="0057320B" w:rsidRPr="00E2765E">
        <w:t>mesoporous</w:t>
      </w:r>
      <w:proofErr w:type="spellEnd"/>
      <w:r w:rsidR="0057320B" w:rsidRPr="00E2765E">
        <w:t xml:space="preserve"> materials have highly effective and selective separation features for different size bio-molecules and </w:t>
      </w:r>
      <w:r w:rsidR="0057320B">
        <w:t>excellent</w:t>
      </w:r>
      <w:r w:rsidR="0057320B" w:rsidRPr="00E2765E">
        <w:t xml:space="preserve"> delivery performances for drugs and DNA.</w:t>
      </w:r>
    </w:p>
    <w:p w:rsidR="0057320B" w:rsidRDefault="0057320B" w:rsidP="0057320B">
      <w:r w:rsidRPr="00E2765E">
        <w:t xml:space="preserve">We </w:t>
      </w:r>
      <w:r w:rsidR="001462CA">
        <w:rPr>
          <w:rFonts w:hint="eastAsia"/>
          <w:lang w:eastAsia="zh-CN"/>
        </w:rPr>
        <w:t xml:space="preserve">have </w:t>
      </w:r>
      <w:r w:rsidRPr="00E2765E">
        <w:t xml:space="preserve">developed a general and facile template strategy for the fabrication of </w:t>
      </w:r>
      <w:proofErr w:type="spellStart"/>
      <w:r w:rsidR="00892B28">
        <w:rPr>
          <w:rFonts w:hint="eastAsia"/>
          <w:lang w:eastAsia="zh-CN"/>
        </w:rPr>
        <w:t>meso</w:t>
      </w:r>
      <w:r w:rsidR="00733B04">
        <w:rPr>
          <w:rFonts w:hint="eastAsia"/>
          <w:lang w:eastAsia="zh-CN"/>
        </w:rPr>
        <w:t>porous</w:t>
      </w:r>
      <w:proofErr w:type="spellEnd"/>
      <w:r w:rsidRPr="00E2765E">
        <w:t xml:space="preserve"> </w:t>
      </w:r>
      <w:proofErr w:type="spellStart"/>
      <w:r w:rsidRPr="00E2765E">
        <w:t>nano</w:t>
      </w:r>
      <w:proofErr w:type="spellEnd"/>
      <w:r w:rsidRPr="00E2765E">
        <w:t xml:space="preserve">-structured materials, the so-called </w:t>
      </w:r>
      <w:r w:rsidR="00733B04">
        <w:rPr>
          <w:rFonts w:hint="eastAsia"/>
          <w:lang w:eastAsia="zh-CN"/>
        </w:rPr>
        <w:t xml:space="preserve">hollow structured and </w:t>
      </w:r>
      <w:r w:rsidRPr="00E2765E">
        <w:t xml:space="preserve">yolk-shell structured materials with porous shells. We will summarize some research progresses in our group in the preparation of the </w:t>
      </w:r>
      <w:r w:rsidR="00892B28">
        <w:rPr>
          <w:rFonts w:hint="eastAsia"/>
          <w:lang w:eastAsia="zh-CN"/>
        </w:rPr>
        <w:t xml:space="preserve">organic-inorganic </w:t>
      </w:r>
      <w:r w:rsidR="00892B28">
        <w:rPr>
          <w:lang w:eastAsia="zh-CN"/>
        </w:rPr>
        <w:t>hybrid</w:t>
      </w:r>
      <w:r w:rsidRPr="00E2765E">
        <w:t xml:space="preserve"> materials with controlled morphologies, surface chemistry, composition, particles sizes and pore sizes and their applications as </w:t>
      </w:r>
      <w:r>
        <w:t>delivery carriers</w:t>
      </w:r>
      <w:r w:rsidR="00733B04">
        <w:rPr>
          <w:rFonts w:hint="eastAsia"/>
          <w:lang w:eastAsia="zh-CN"/>
        </w:rPr>
        <w:t xml:space="preserve"> </w:t>
      </w:r>
      <w:r w:rsidR="00892B28">
        <w:rPr>
          <w:rFonts w:hint="eastAsia"/>
          <w:lang w:eastAsia="zh-CN"/>
        </w:rPr>
        <w:t>for</w:t>
      </w:r>
      <w:r w:rsidR="00733B04">
        <w:rPr>
          <w:rFonts w:hint="eastAsia"/>
          <w:lang w:eastAsia="zh-CN"/>
        </w:rPr>
        <w:t xml:space="preserve"> pH, enzyme sensitively controlled drug/</w:t>
      </w:r>
      <w:r w:rsidR="00892B28">
        <w:rPr>
          <w:rFonts w:hint="eastAsia"/>
          <w:lang w:eastAsia="zh-CN"/>
        </w:rPr>
        <w:t>biocide/</w:t>
      </w:r>
      <w:r w:rsidR="00733B04">
        <w:rPr>
          <w:rFonts w:hint="eastAsia"/>
          <w:lang w:eastAsia="zh-CN"/>
        </w:rPr>
        <w:t>gene delivery</w:t>
      </w:r>
      <w:r w:rsidRPr="00E2765E">
        <w:t>.</w:t>
      </w:r>
    </w:p>
    <w:p w:rsidR="00A236D1" w:rsidRPr="00C65FFE" w:rsidRDefault="00A236D1" w:rsidP="001462CA">
      <w:pPr>
        <w:pStyle w:val="Heading1"/>
        <w:spacing w:before="240" w:line="360" w:lineRule="auto"/>
        <w:rPr>
          <w:sz w:val="28"/>
        </w:rPr>
      </w:pPr>
      <w:r w:rsidRPr="00C65FFE">
        <w:rPr>
          <w:sz w:val="28"/>
        </w:rPr>
        <w:t>PhD Opportunities in Adelaide, Australia</w:t>
      </w:r>
    </w:p>
    <w:p w:rsidR="00A236D1" w:rsidRDefault="00A236D1" w:rsidP="00A236D1">
      <w:r w:rsidRPr="00F3127B">
        <w:rPr>
          <w:noProof/>
          <w:lang w:eastAsia="zh-CN"/>
        </w:rPr>
        <w:drawing>
          <wp:anchor distT="0" distB="0" distL="36195" distR="36195" simplePos="0" relativeHeight="251659264" behindDoc="1" locked="0" layoutInCell="1" allowOverlap="1">
            <wp:simplePos x="0" y="0"/>
            <wp:positionH relativeFrom="column">
              <wp:posOffset>3923030</wp:posOffset>
            </wp:positionH>
            <wp:positionV relativeFrom="paragraph">
              <wp:posOffset>213360</wp:posOffset>
            </wp:positionV>
            <wp:extent cx="2480310" cy="1452880"/>
            <wp:effectExtent l="0" t="114300" r="0" b="128270"/>
            <wp:wrapTight wrapText="left">
              <wp:wrapPolygon edited="1">
                <wp:start x="3775" y="1821"/>
                <wp:lineTo x="-486" y="7751"/>
                <wp:lineTo x="1039" y="11846"/>
                <wp:lineTo x="2210" y="14771"/>
                <wp:lineTo x="3513" y="17967"/>
                <wp:lineTo x="4294" y="19984"/>
                <wp:lineTo x="9921" y="14060"/>
                <wp:lineTo x="11766" y="14486"/>
                <wp:lineTo x="14471" y="20847"/>
                <wp:lineTo x="15115" y="22260"/>
                <wp:lineTo x="16382" y="20754"/>
                <wp:lineTo x="18205" y="18592"/>
                <wp:lineTo x="20199" y="16155"/>
                <wp:lineTo x="22154" y="13795"/>
                <wp:lineTo x="20148" y="7155"/>
                <wp:lineTo x="18844" y="5461"/>
                <wp:lineTo x="16492" y="2900"/>
                <wp:lineTo x="16516" y="2084"/>
                <wp:lineTo x="15187" y="1205"/>
                <wp:lineTo x="13772" y="724"/>
                <wp:lineTo x="11482" y="-11"/>
                <wp:lineTo x="9919" y="-424"/>
                <wp:lineTo x="4461" y="1282"/>
                <wp:lineTo x="3775" y="1821"/>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500000">
                      <a:off x="0" y="0"/>
                      <a:ext cx="2480310" cy="1452880"/>
                    </a:xfrm>
                    <a:prstGeom prst="rect">
                      <a:avLst/>
                    </a:prstGeom>
                    <a:noFill/>
                    <a:ln>
                      <a:noFill/>
                    </a:ln>
                  </pic:spPr>
                </pic:pic>
              </a:graphicData>
            </a:graphic>
          </wp:anchor>
        </w:drawing>
      </w:r>
      <w:r w:rsidRPr="004E3C25">
        <w:t xml:space="preserve">The School of Chemical Engineering at </w:t>
      </w:r>
      <w:r>
        <w:t>T</w:t>
      </w:r>
      <w:r w:rsidRPr="004E3C25">
        <w:t xml:space="preserve">he University of Adelaide was established in 1947 and, with close to 30 full-time academic staff and </w:t>
      </w:r>
      <w:r>
        <w:t>around 7</w:t>
      </w:r>
      <w:r w:rsidRPr="004E3C25">
        <w:t xml:space="preserve">0 PhD students, it is one of Australia’s oldest and most prestigious chemical engineering schools. </w:t>
      </w:r>
      <w:r>
        <w:t>The University of Adelaide itself is one of the oldest in Australia and a member of the Group of Eight</w:t>
      </w:r>
      <w:r>
        <w:rPr>
          <w:lang w:eastAsia="zh-CN"/>
        </w:rPr>
        <w:t xml:space="preserve"> Universities</w:t>
      </w:r>
      <w:r>
        <w:t xml:space="preserve">, with 5 Nobel Laureates – including the Braggs and </w:t>
      </w:r>
      <w:r w:rsidRPr="00CC037F">
        <w:t xml:space="preserve">Florey </w:t>
      </w:r>
      <w:r>
        <w:t>– and more than 100 Rhodes Scholars associated with it.</w:t>
      </w:r>
    </w:p>
    <w:p w:rsidR="00A236D1" w:rsidRDefault="00A236D1" w:rsidP="00A236D1">
      <w:r w:rsidRPr="004E3C25">
        <w:t xml:space="preserve">With research expertise spanning the fields of </w:t>
      </w:r>
      <w:proofErr w:type="spellStart"/>
      <w:r w:rsidRPr="004E3C25">
        <w:t>nanomaterials</w:t>
      </w:r>
      <w:proofErr w:type="spellEnd"/>
      <w:r w:rsidRPr="004E3C25">
        <w:t>, bioengineering</w:t>
      </w:r>
      <w:r>
        <w:t>,</w:t>
      </w:r>
      <w:r w:rsidRPr="004E3C25">
        <w:t xml:space="preserve"> </w:t>
      </w:r>
      <w:r>
        <w:t xml:space="preserve">energy </w:t>
      </w:r>
      <w:r w:rsidRPr="004E3C25">
        <w:t xml:space="preserve">and environmental engineering, </w:t>
      </w:r>
      <w:r>
        <w:t xml:space="preserve">the School of Chemical Engineering at The University of Adelaide </w:t>
      </w:r>
      <w:r w:rsidRPr="004E3C25">
        <w:t xml:space="preserve">has an international reputation, strong links with many overseas research groups, and leading research facilities. The School is currently seeking to recruit </w:t>
      </w:r>
      <w:r>
        <w:t>highly motivated PhD candidates under various funding schemes. Come and listen to leading staff of the School</w:t>
      </w:r>
      <w:r>
        <w:rPr>
          <w:lang w:eastAsia="zh-CN"/>
        </w:rPr>
        <w:t>, Prof Shizhang Qiao,</w:t>
      </w:r>
      <w:r>
        <w:t xml:space="preserve"> </w:t>
      </w:r>
      <w:proofErr w:type="gramStart"/>
      <w:r>
        <w:t>present</w:t>
      </w:r>
      <w:proofErr w:type="gramEnd"/>
      <w:r>
        <w:t xml:space="preserve"> on the research undertaken in the School and these opportunities, and ask questions.</w:t>
      </w:r>
    </w:p>
    <w:p w:rsidR="00A236D1" w:rsidRDefault="00A236D1" w:rsidP="000D5864">
      <w:r>
        <w:rPr>
          <w:b/>
          <w:noProof/>
          <w:lang w:eastAsia="zh-CN"/>
        </w:rPr>
        <w:drawing>
          <wp:anchor distT="0" distB="0" distL="114300" distR="114300" simplePos="0" relativeHeight="251660288" behindDoc="1" locked="0" layoutInCell="1" allowOverlap="1">
            <wp:simplePos x="0" y="0"/>
            <wp:positionH relativeFrom="column">
              <wp:posOffset>5071110</wp:posOffset>
            </wp:positionH>
            <wp:positionV relativeFrom="paragraph">
              <wp:posOffset>71120</wp:posOffset>
            </wp:positionV>
            <wp:extent cx="1181100" cy="1398905"/>
            <wp:effectExtent l="19050" t="0" r="0" b="0"/>
            <wp:wrapTight wrapText="bothSides">
              <wp:wrapPolygon edited="0">
                <wp:start x="-348" y="0"/>
                <wp:lineTo x="-348" y="21178"/>
                <wp:lineTo x="21600" y="21178"/>
                <wp:lineTo x="21600" y="0"/>
                <wp:lineTo x="-348" y="0"/>
              </wp:wrapPolygon>
            </wp:wrapTight>
            <wp:docPr id="3" name="Picture 1" descr="http://ce.sysu.edu.cn/UploadFiles/ChemiPublic/2013/7/20137511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sysu.edu.cn/UploadFiles/ChemiPublic/2013/7/201375111731.jpg"/>
                    <pic:cNvPicPr>
                      <a:picLocks noChangeAspect="1" noChangeArrowheads="1"/>
                    </pic:cNvPicPr>
                  </pic:nvPicPr>
                  <pic:blipFill>
                    <a:blip r:embed="rId5" cstate="print"/>
                    <a:srcRect/>
                    <a:stretch>
                      <a:fillRect/>
                    </a:stretch>
                  </pic:blipFill>
                  <pic:spPr bwMode="auto">
                    <a:xfrm>
                      <a:off x="0" y="0"/>
                      <a:ext cx="1181100" cy="1398905"/>
                    </a:xfrm>
                    <a:prstGeom prst="rect">
                      <a:avLst/>
                    </a:prstGeom>
                    <a:noFill/>
                    <a:ln w="9525">
                      <a:noFill/>
                      <a:miter lim="800000"/>
                      <a:headEnd/>
                      <a:tailEnd/>
                    </a:ln>
                  </pic:spPr>
                </pic:pic>
              </a:graphicData>
            </a:graphic>
          </wp:anchor>
        </w:drawing>
      </w:r>
      <w:r w:rsidRPr="00E87A0A">
        <w:rPr>
          <w:b/>
        </w:rPr>
        <w:t>Speaker:</w:t>
      </w:r>
      <w:r>
        <w:t xml:space="preserve"> </w:t>
      </w:r>
      <w:r w:rsidRPr="0047657E">
        <w:rPr>
          <w:rFonts w:ascii="Calibri" w:hAnsi="Calibri" w:cs="Calibri"/>
        </w:rPr>
        <w:t xml:space="preserve">Prof. Shizhang Qiao </w:t>
      </w:r>
      <w:r w:rsidRPr="00D85803">
        <w:rPr>
          <w:rFonts w:ascii="Calibri" w:eastAsia="normal 宋体" w:hAnsi="Calibri" w:cs="Calibri"/>
          <w:color w:val="000000"/>
          <w:szCs w:val="24"/>
        </w:rPr>
        <w:t>received his PhD degree in chemical engineering from Hong Kong University of Science and Technology in 2000,</w:t>
      </w:r>
      <w:r w:rsidRPr="0047657E">
        <w:rPr>
          <w:rFonts w:ascii="Calibri" w:eastAsia="normal 宋体" w:hAnsi="Calibri" w:cs="Calibri"/>
          <w:color w:val="000000"/>
          <w:szCs w:val="24"/>
        </w:rPr>
        <w:t xml:space="preserve"> </w:t>
      </w:r>
      <w:r w:rsidRPr="00D85803">
        <w:rPr>
          <w:rFonts w:ascii="Calibri" w:eastAsia="normal 宋体" w:hAnsi="Calibri" w:cs="Calibri"/>
          <w:color w:val="000000"/>
          <w:szCs w:val="24"/>
        </w:rPr>
        <w:t xml:space="preserve">and is currently a professor (Chair of Nanotechnology) at School of Chemical Engineering of the University of Adelaide, and an Honorary Professor at The University of Queensland, Australia. He is an Associate Editor of Journal of Materials Chemistry. His research expertise is in </w:t>
      </w:r>
      <w:proofErr w:type="spellStart"/>
      <w:r w:rsidRPr="00D85803">
        <w:rPr>
          <w:rFonts w:ascii="Calibri" w:eastAsia="normal 宋体" w:hAnsi="Calibri" w:cs="Calibri"/>
          <w:color w:val="000000"/>
          <w:szCs w:val="24"/>
        </w:rPr>
        <w:t>nanomaterials</w:t>
      </w:r>
      <w:proofErr w:type="spellEnd"/>
      <w:r w:rsidRPr="00D85803">
        <w:rPr>
          <w:rFonts w:ascii="Calibri" w:eastAsia="normal 宋体" w:hAnsi="Calibri" w:cs="Calibri"/>
          <w:color w:val="000000"/>
          <w:szCs w:val="24"/>
        </w:rPr>
        <w:t xml:space="preserve"> and </w:t>
      </w:r>
      <w:proofErr w:type="spellStart"/>
      <w:r w:rsidRPr="00D85803">
        <w:rPr>
          <w:rFonts w:ascii="Calibri" w:eastAsia="normal 宋体" w:hAnsi="Calibri" w:cs="Calibri"/>
          <w:color w:val="000000"/>
          <w:szCs w:val="24"/>
        </w:rPr>
        <w:t>nanoporous</w:t>
      </w:r>
      <w:proofErr w:type="spellEnd"/>
      <w:r w:rsidRPr="00D85803">
        <w:rPr>
          <w:rFonts w:ascii="Calibri" w:eastAsia="normal 宋体" w:hAnsi="Calibri" w:cs="Calibri"/>
          <w:color w:val="000000"/>
          <w:szCs w:val="24"/>
        </w:rPr>
        <w:t xml:space="preserve"> materials for drug/gene delivery and new energy technologies. He has co-authored more than 1</w:t>
      </w:r>
      <w:r>
        <w:rPr>
          <w:rFonts w:ascii="Calibri" w:eastAsia="normal 宋体" w:hAnsi="Calibri" w:cs="Calibri"/>
          <w:color w:val="000000"/>
          <w:szCs w:val="24"/>
        </w:rPr>
        <w:t>6</w:t>
      </w:r>
      <w:r w:rsidRPr="00D85803">
        <w:rPr>
          <w:rFonts w:ascii="Calibri" w:eastAsia="normal 宋体" w:hAnsi="Calibri" w:cs="Calibri"/>
          <w:color w:val="000000"/>
          <w:szCs w:val="24"/>
        </w:rPr>
        <w:t>0 papers in refereed journals</w:t>
      </w:r>
      <w:r>
        <w:rPr>
          <w:rFonts w:ascii="Calibri" w:eastAsia="normal 宋体" w:hAnsi="Calibri" w:cs="Calibri"/>
          <w:color w:val="000000"/>
          <w:szCs w:val="24"/>
        </w:rPr>
        <w:t xml:space="preserve"> (5800 citations with h-index 40)</w:t>
      </w:r>
      <w:r w:rsidRPr="00D85803">
        <w:rPr>
          <w:rFonts w:ascii="Calibri" w:eastAsia="normal 宋体" w:hAnsi="Calibri" w:cs="Calibri"/>
          <w:color w:val="000000"/>
          <w:szCs w:val="24"/>
        </w:rPr>
        <w:t xml:space="preserve">, including Nature, JACS, </w:t>
      </w:r>
      <w:proofErr w:type="spellStart"/>
      <w:r w:rsidRPr="00D85803">
        <w:rPr>
          <w:rFonts w:ascii="Calibri" w:eastAsia="normal 宋体" w:hAnsi="Calibri" w:cs="Calibri"/>
          <w:color w:val="000000"/>
          <w:szCs w:val="24"/>
        </w:rPr>
        <w:t>Angew</w:t>
      </w:r>
      <w:proofErr w:type="spellEnd"/>
      <w:r w:rsidRPr="00D85803">
        <w:rPr>
          <w:rFonts w:ascii="Calibri" w:eastAsia="normal 宋体" w:hAnsi="Calibri" w:cs="Calibri"/>
          <w:color w:val="000000"/>
          <w:szCs w:val="24"/>
        </w:rPr>
        <w:t xml:space="preserve">. Chem., Adv. Mater., and has filed several patents on novel </w:t>
      </w:r>
      <w:proofErr w:type="spellStart"/>
      <w:r w:rsidRPr="00D85803">
        <w:rPr>
          <w:rFonts w:ascii="Calibri" w:eastAsia="normal 宋体" w:hAnsi="Calibri" w:cs="Calibri"/>
          <w:color w:val="000000"/>
          <w:szCs w:val="24"/>
        </w:rPr>
        <w:t>nanomaterials</w:t>
      </w:r>
      <w:proofErr w:type="spellEnd"/>
      <w:r w:rsidRPr="00D85803">
        <w:rPr>
          <w:rFonts w:ascii="Calibri" w:eastAsia="normal 宋体" w:hAnsi="Calibri" w:cs="Calibri"/>
          <w:color w:val="000000"/>
          <w:szCs w:val="24"/>
        </w:rPr>
        <w:t xml:space="preserve"> that are promising for drug/gene delivery, fuel cells, </w:t>
      </w:r>
      <w:proofErr w:type="spellStart"/>
      <w:r w:rsidRPr="00D85803">
        <w:rPr>
          <w:rFonts w:ascii="Calibri" w:eastAsia="normal 宋体" w:hAnsi="Calibri" w:cs="Calibri"/>
          <w:color w:val="000000"/>
          <w:szCs w:val="24"/>
        </w:rPr>
        <w:t>photocatalysis</w:t>
      </w:r>
      <w:proofErr w:type="spellEnd"/>
      <w:r w:rsidRPr="00D85803">
        <w:rPr>
          <w:rFonts w:ascii="Calibri" w:eastAsia="normal 宋体" w:hAnsi="Calibri" w:cs="Calibri"/>
          <w:color w:val="000000"/>
          <w:szCs w:val="24"/>
        </w:rPr>
        <w:t xml:space="preserve"> and </w:t>
      </w:r>
      <w:r w:rsidR="001666B1">
        <w:rPr>
          <w:rFonts w:ascii="Calibri" w:eastAsia="normal 宋体" w:hAnsi="Calibri" w:cs="Calibri" w:hint="eastAsia"/>
          <w:color w:val="000000"/>
          <w:szCs w:val="24"/>
          <w:lang w:eastAsia="zh-CN"/>
        </w:rPr>
        <w:t>lithium ion battery</w:t>
      </w:r>
      <w:r w:rsidRPr="00D85803">
        <w:rPr>
          <w:rFonts w:ascii="Calibri" w:eastAsia="normal 宋体" w:hAnsi="Calibri" w:cs="Calibri"/>
          <w:color w:val="000000"/>
          <w:szCs w:val="24"/>
        </w:rPr>
        <w:t>.</w:t>
      </w:r>
    </w:p>
    <w:p w:rsidR="00892B28" w:rsidRDefault="00892B28" w:rsidP="00CD77EA">
      <w:pPr>
        <w:spacing w:line="360" w:lineRule="auto"/>
        <w:jc w:val="center"/>
        <w:rPr>
          <w:rFonts w:eastAsiaTheme="minorEastAsia" w:hint="eastAsia"/>
          <w:b/>
          <w:color w:val="1F497D" w:themeColor="text2"/>
          <w:sz w:val="28"/>
          <w:szCs w:val="28"/>
          <w:lang w:eastAsia="zh-CN"/>
        </w:rPr>
      </w:pPr>
    </w:p>
    <w:p w:rsidR="00A236D1" w:rsidRPr="00CD77EA" w:rsidRDefault="00A236D1" w:rsidP="00CD77EA">
      <w:pPr>
        <w:spacing w:line="360" w:lineRule="auto"/>
        <w:jc w:val="center"/>
        <w:rPr>
          <w:rFonts w:eastAsiaTheme="minorEastAsia" w:hint="eastAsia"/>
          <w:b/>
          <w:color w:val="1F497D" w:themeColor="text2"/>
          <w:sz w:val="28"/>
          <w:szCs w:val="28"/>
          <w:lang w:eastAsia="zh-CN"/>
        </w:rPr>
      </w:pPr>
      <w:r w:rsidRPr="00CD77EA">
        <w:rPr>
          <w:rFonts w:eastAsiaTheme="minorEastAsia" w:hint="eastAsia"/>
          <w:b/>
          <w:color w:val="1F497D" w:themeColor="text2"/>
          <w:sz w:val="28"/>
          <w:szCs w:val="28"/>
          <w:lang w:eastAsia="zh-CN"/>
        </w:rPr>
        <w:lastRenderedPageBreak/>
        <w:t>纳米</w:t>
      </w:r>
      <w:r w:rsidR="00892B28">
        <w:rPr>
          <w:rFonts w:eastAsiaTheme="minorEastAsia" w:hint="eastAsia"/>
          <w:b/>
          <w:color w:val="1F497D" w:themeColor="text2"/>
          <w:sz w:val="28"/>
          <w:szCs w:val="28"/>
          <w:lang w:eastAsia="zh-CN"/>
        </w:rPr>
        <w:t>孔</w:t>
      </w:r>
      <w:r w:rsidRPr="00CD77EA">
        <w:rPr>
          <w:rFonts w:eastAsiaTheme="minorEastAsia" w:hint="eastAsia"/>
          <w:b/>
          <w:color w:val="1F497D" w:themeColor="text2"/>
          <w:sz w:val="28"/>
          <w:szCs w:val="28"/>
          <w:lang w:eastAsia="zh-CN"/>
        </w:rPr>
        <w:t>材料合成及在</w:t>
      </w:r>
      <w:r w:rsidR="00892B28">
        <w:rPr>
          <w:rFonts w:eastAsiaTheme="minorEastAsia" w:hint="eastAsia"/>
          <w:b/>
          <w:color w:val="1F497D" w:themeColor="text2"/>
          <w:sz w:val="28"/>
          <w:szCs w:val="28"/>
          <w:lang w:eastAsia="zh-CN"/>
        </w:rPr>
        <w:t>药物和基因传输</w:t>
      </w:r>
      <w:r w:rsidRPr="00CD77EA">
        <w:rPr>
          <w:rFonts w:eastAsiaTheme="minorEastAsia" w:hint="eastAsia"/>
          <w:b/>
          <w:color w:val="1F497D" w:themeColor="text2"/>
          <w:sz w:val="28"/>
          <w:szCs w:val="28"/>
          <w:lang w:eastAsia="zh-CN"/>
        </w:rPr>
        <w:t>方面的应用</w:t>
      </w:r>
    </w:p>
    <w:p w:rsidR="000B5AB4" w:rsidRPr="004205EB" w:rsidRDefault="00FF558F" w:rsidP="0029515A">
      <w:pPr>
        <w:autoSpaceDE w:val="0"/>
        <w:autoSpaceDN w:val="0"/>
        <w:adjustRightInd w:val="0"/>
        <w:snapToGrid w:val="0"/>
        <w:spacing w:before="0"/>
        <w:rPr>
          <w:rFonts w:ascii="SimSun" w:hAnsi="SimSun" w:hint="eastAsia"/>
          <w:szCs w:val="24"/>
          <w:lang w:eastAsia="zh-CN"/>
        </w:rPr>
      </w:pPr>
      <w:r>
        <w:rPr>
          <w:rFonts w:ascii="SimSun" w:hAnsi="SimSun" w:cs="SimSun" w:hint="eastAsia"/>
          <w:sz w:val="22"/>
          <w:lang w:eastAsia="zh-CN"/>
        </w:rPr>
        <w:t xml:space="preserve">  </w:t>
      </w:r>
      <w:r w:rsidR="00892B28" w:rsidRPr="004205EB">
        <w:rPr>
          <w:rFonts w:ascii="SimSun" w:hAnsi="SimSun" w:cs="SimSun" w:hint="eastAsia"/>
          <w:szCs w:val="24"/>
          <w:lang w:eastAsia="zh-CN"/>
        </w:rPr>
        <w:t>首先我们将介绍磁性介孔材料的合成及他们在生物分离及药物传输方面的应用。在我们的研究中，我们采用分子自组装的方法将</w:t>
      </w:r>
      <w:r w:rsidR="000B5AB4" w:rsidRPr="004205EB">
        <w:rPr>
          <w:rFonts w:ascii="SimSun" w:hAnsi="SimSun" w:cs="SimSun" w:hint="eastAsia"/>
          <w:szCs w:val="24"/>
          <w:lang w:eastAsia="zh-CN"/>
        </w:rPr>
        <w:t>磁性纳米颗粒（</w:t>
      </w:r>
      <w:r w:rsidR="000B5AB4" w:rsidRPr="004205EB">
        <w:rPr>
          <w:rFonts w:ascii="SimSun" w:hAnsi="SimSun"/>
          <w:szCs w:val="24"/>
          <w:lang w:eastAsia="zh-CN"/>
        </w:rPr>
        <w:t>Fe</w:t>
      </w:r>
      <w:r w:rsidR="000B5AB4" w:rsidRPr="004205EB">
        <w:rPr>
          <w:rFonts w:ascii="SimSun" w:hAnsi="SimSun"/>
          <w:szCs w:val="24"/>
          <w:vertAlign w:val="subscript"/>
          <w:lang w:eastAsia="zh-CN"/>
        </w:rPr>
        <w:t>3</w:t>
      </w:r>
      <w:r w:rsidR="000B5AB4" w:rsidRPr="004205EB">
        <w:rPr>
          <w:rFonts w:ascii="SimSun" w:hAnsi="SimSun"/>
          <w:szCs w:val="24"/>
          <w:lang w:eastAsia="zh-CN"/>
        </w:rPr>
        <w:t>O</w:t>
      </w:r>
      <w:r w:rsidR="000B5AB4" w:rsidRPr="004205EB">
        <w:rPr>
          <w:rFonts w:ascii="SimSun" w:hAnsi="SimSun"/>
          <w:szCs w:val="24"/>
          <w:vertAlign w:val="subscript"/>
          <w:lang w:eastAsia="zh-CN"/>
        </w:rPr>
        <w:t>4</w:t>
      </w:r>
      <w:r w:rsidR="000B5AB4" w:rsidRPr="004205EB">
        <w:rPr>
          <w:rFonts w:ascii="SimSun" w:hAnsi="SimSun" w:hint="eastAsia"/>
          <w:szCs w:val="24"/>
          <w:lang w:eastAsia="zh-CN"/>
        </w:rPr>
        <w:t>）和介孔硅材料结合起来，合成出具有各种形貌的有孔磁性纳米颗粒。研究表明，这些材料对不同尺寸的生物分子具有高效选择性吸附特性，也可以用作药物和基因</w:t>
      </w:r>
      <w:r w:rsidR="00B979DF" w:rsidRPr="004205EB">
        <w:rPr>
          <w:rFonts w:ascii="SimSun" w:hAnsi="SimSun" w:hint="eastAsia"/>
          <w:szCs w:val="24"/>
          <w:lang w:eastAsia="zh-CN"/>
        </w:rPr>
        <w:t>传输的</w:t>
      </w:r>
      <w:r w:rsidR="000B5AB4" w:rsidRPr="004205EB">
        <w:rPr>
          <w:rFonts w:ascii="SimSun" w:hAnsi="SimSun" w:hint="eastAsia"/>
          <w:szCs w:val="24"/>
          <w:lang w:eastAsia="zh-CN"/>
        </w:rPr>
        <w:t>载体。</w:t>
      </w:r>
    </w:p>
    <w:p w:rsidR="00CD77EA" w:rsidRPr="004205EB" w:rsidRDefault="000B5AB4" w:rsidP="0029515A">
      <w:pPr>
        <w:autoSpaceDE w:val="0"/>
        <w:autoSpaceDN w:val="0"/>
        <w:adjustRightInd w:val="0"/>
        <w:snapToGrid w:val="0"/>
        <w:spacing w:before="0"/>
        <w:rPr>
          <w:rFonts w:ascii="SimSun" w:hAnsi="SimSun" w:cs="Calibri" w:hint="eastAsia"/>
          <w:bCs/>
          <w:szCs w:val="24"/>
          <w:lang w:eastAsia="zh-CN"/>
        </w:rPr>
      </w:pPr>
      <w:r w:rsidRPr="004205EB">
        <w:rPr>
          <w:rFonts w:ascii="SimSun" w:hAnsi="SimSun" w:hint="eastAsia"/>
          <w:szCs w:val="24"/>
          <w:lang w:eastAsia="zh-CN"/>
        </w:rPr>
        <w:t xml:space="preserve">  我们发展了模板法</w:t>
      </w:r>
      <w:r w:rsidR="00B979DF" w:rsidRPr="004205EB">
        <w:rPr>
          <w:rFonts w:ascii="SimSun" w:hAnsi="SimSun" w:hint="eastAsia"/>
          <w:szCs w:val="24"/>
          <w:lang w:eastAsia="zh-CN"/>
        </w:rPr>
        <w:t>合成具有不同形貌的介孔纳米材料，如纳米球，中空球，核壳结构的纳米尺寸颗粒，研究它们在纳米反应器，杀虫剂，药物和基因载体方面的应用。我们将</w:t>
      </w:r>
      <w:r w:rsidR="004205EB">
        <w:rPr>
          <w:rFonts w:ascii="SimSun" w:hAnsi="SimSun" w:hint="eastAsia"/>
          <w:szCs w:val="24"/>
          <w:lang w:eastAsia="zh-CN"/>
        </w:rPr>
        <w:t>进一步</w:t>
      </w:r>
      <w:r w:rsidR="00B979DF" w:rsidRPr="004205EB">
        <w:rPr>
          <w:rFonts w:ascii="SimSun" w:hAnsi="SimSun" w:hint="eastAsia"/>
          <w:szCs w:val="24"/>
          <w:lang w:eastAsia="zh-CN"/>
        </w:rPr>
        <w:t>介绍我们在有机/无机杂化孔材料合成方面的工作，</w:t>
      </w:r>
      <w:r w:rsidR="004205EB" w:rsidRPr="004205EB">
        <w:rPr>
          <w:rFonts w:ascii="SimSun" w:hAnsi="SimSun" w:hint="eastAsia"/>
          <w:szCs w:val="24"/>
          <w:lang w:eastAsia="zh-CN"/>
        </w:rPr>
        <w:t>通过控制材料的表面化学特性，组成，形貌，颗粒尺寸，孔尺寸等研究他们对pH值变化和特定生物酶的响应释放性能，进而研究其在药物和基因的可控和有效输送。</w:t>
      </w:r>
    </w:p>
    <w:p w:rsidR="00A236D1" w:rsidRPr="00CD77EA" w:rsidRDefault="000D5864" w:rsidP="00CD77EA">
      <w:pPr>
        <w:spacing w:line="360" w:lineRule="auto"/>
        <w:jc w:val="center"/>
        <w:rPr>
          <w:rFonts w:eastAsiaTheme="minorEastAsia"/>
          <w:b/>
          <w:color w:val="1F497D" w:themeColor="text2"/>
          <w:sz w:val="28"/>
          <w:szCs w:val="28"/>
          <w:lang w:eastAsia="zh-CN"/>
        </w:rPr>
      </w:pPr>
      <w:r w:rsidRPr="00CD77EA">
        <w:rPr>
          <w:rFonts w:eastAsiaTheme="minorEastAsia" w:hint="eastAsia"/>
          <w:b/>
          <w:color w:val="1F497D" w:themeColor="text2"/>
          <w:sz w:val="28"/>
          <w:szCs w:val="28"/>
          <w:lang w:eastAsia="zh-CN"/>
        </w:rPr>
        <w:t>澳洲</w:t>
      </w:r>
      <w:r w:rsidR="00A236D1" w:rsidRPr="00CD77EA">
        <w:rPr>
          <w:rFonts w:eastAsiaTheme="minorEastAsia" w:hint="eastAsia"/>
          <w:b/>
          <w:color w:val="1F497D" w:themeColor="text2"/>
          <w:sz w:val="28"/>
          <w:szCs w:val="28"/>
          <w:lang w:eastAsia="zh-CN"/>
        </w:rPr>
        <w:t>阿德莱德大学攻读博士学位的机会</w:t>
      </w:r>
    </w:p>
    <w:p w:rsidR="00A236D1" w:rsidRPr="004C4271" w:rsidRDefault="00A236D1" w:rsidP="00A236D1">
      <w:pPr>
        <w:rPr>
          <w:szCs w:val="24"/>
          <w:lang w:eastAsia="zh-CN"/>
        </w:rPr>
      </w:pPr>
      <w:r w:rsidRPr="004C4271">
        <w:rPr>
          <w:rFonts w:eastAsiaTheme="minorEastAsia" w:hint="eastAsia"/>
          <w:noProof/>
          <w:szCs w:val="24"/>
          <w:lang w:eastAsia="zh-CN"/>
        </w:rPr>
        <w:drawing>
          <wp:anchor distT="0" distB="0" distL="36195" distR="36195" simplePos="0" relativeHeight="251664384" behindDoc="1" locked="0" layoutInCell="1" allowOverlap="1">
            <wp:simplePos x="0" y="0"/>
            <wp:positionH relativeFrom="column">
              <wp:posOffset>3970655</wp:posOffset>
            </wp:positionH>
            <wp:positionV relativeFrom="paragraph">
              <wp:posOffset>71120</wp:posOffset>
            </wp:positionV>
            <wp:extent cx="2480310" cy="1447800"/>
            <wp:effectExtent l="0" t="133350" r="0" b="133350"/>
            <wp:wrapTight wrapText="left">
              <wp:wrapPolygon edited="1">
                <wp:start x="3775" y="1821"/>
                <wp:lineTo x="-486" y="7751"/>
                <wp:lineTo x="1039" y="11846"/>
                <wp:lineTo x="2210" y="14771"/>
                <wp:lineTo x="3513" y="17967"/>
                <wp:lineTo x="4294" y="19984"/>
                <wp:lineTo x="9921" y="14060"/>
                <wp:lineTo x="11766" y="14486"/>
                <wp:lineTo x="14471" y="20847"/>
                <wp:lineTo x="15115" y="22260"/>
                <wp:lineTo x="16382" y="20754"/>
                <wp:lineTo x="18205" y="18592"/>
                <wp:lineTo x="20199" y="16155"/>
                <wp:lineTo x="22154" y="13795"/>
                <wp:lineTo x="20148" y="7155"/>
                <wp:lineTo x="18844" y="5461"/>
                <wp:lineTo x="16492" y="2900"/>
                <wp:lineTo x="16516" y="2084"/>
                <wp:lineTo x="15187" y="1205"/>
                <wp:lineTo x="13772" y="724"/>
                <wp:lineTo x="11482" y="-11"/>
                <wp:lineTo x="9919" y="-424"/>
                <wp:lineTo x="4461" y="1282"/>
                <wp:lineTo x="3775" y="1821"/>
              </wp:wrapPolygon>
            </wp:wrapTight>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500000">
                      <a:off x="0" y="0"/>
                      <a:ext cx="2480310" cy="1447800"/>
                    </a:xfrm>
                    <a:prstGeom prst="rect">
                      <a:avLst/>
                    </a:prstGeom>
                    <a:noFill/>
                    <a:ln>
                      <a:noFill/>
                    </a:ln>
                  </pic:spPr>
                </pic:pic>
              </a:graphicData>
            </a:graphic>
          </wp:anchor>
        </w:drawing>
      </w:r>
      <w:r w:rsidRPr="004C4271">
        <w:rPr>
          <w:rFonts w:eastAsiaTheme="minorEastAsia" w:hint="eastAsia"/>
          <w:szCs w:val="24"/>
          <w:lang w:eastAsia="zh-CN"/>
        </w:rPr>
        <w:t xml:space="preserve">    </w:t>
      </w:r>
      <w:r w:rsidRPr="004C4271">
        <w:rPr>
          <w:rFonts w:eastAsiaTheme="minorEastAsia" w:hint="eastAsia"/>
          <w:szCs w:val="24"/>
          <w:lang w:eastAsia="zh-CN"/>
        </w:rPr>
        <w:t>阿德莱德大学是澳大利亚历史最悠久的大学之一，曾培养了</w:t>
      </w:r>
      <w:r w:rsidRPr="004C4271">
        <w:rPr>
          <w:rFonts w:eastAsiaTheme="minorEastAsia"/>
          <w:szCs w:val="24"/>
          <w:lang w:eastAsia="zh-CN"/>
        </w:rPr>
        <w:t>5</w:t>
      </w:r>
      <w:r w:rsidRPr="004C4271">
        <w:rPr>
          <w:rFonts w:ascii="Times New Roman" w:eastAsiaTheme="minorEastAsia" w:hAnsi="Times New Roman" w:cs="Times New Roman" w:hint="eastAsia"/>
          <w:szCs w:val="24"/>
          <w:lang w:eastAsia="zh-CN"/>
        </w:rPr>
        <w:t>名诺贝尔奖得主，其中包括</w:t>
      </w:r>
      <w:r w:rsidRPr="004C4271">
        <w:rPr>
          <w:rFonts w:ascii="Times New Roman" w:eastAsiaTheme="minorEastAsia" w:hAnsi="Times New Roman" w:cs="Times New Roman"/>
          <w:szCs w:val="24"/>
          <w:lang w:eastAsia="zh-CN"/>
        </w:rPr>
        <w:t xml:space="preserve">Sir William Lawrence Bragg </w:t>
      </w:r>
      <w:r w:rsidRPr="004C4271">
        <w:rPr>
          <w:rFonts w:ascii="Times New Roman" w:eastAsiaTheme="minorEastAsia" w:hAnsi="Times New Roman" w:cs="Times New Roman" w:hint="eastAsia"/>
          <w:szCs w:val="24"/>
          <w:lang w:eastAsia="zh-CN"/>
        </w:rPr>
        <w:t>（</w:t>
      </w:r>
      <w:r w:rsidRPr="004C4271">
        <w:rPr>
          <w:rFonts w:ascii="Times New Roman" w:eastAsiaTheme="minorEastAsia" w:hAnsi="Times New Roman" w:cs="Times New Roman"/>
          <w:szCs w:val="24"/>
          <w:lang w:eastAsia="zh-CN"/>
        </w:rPr>
        <w:t>1915</w:t>
      </w:r>
      <w:r w:rsidRPr="004C4271">
        <w:rPr>
          <w:rFonts w:ascii="Times New Roman" w:eastAsiaTheme="minorEastAsia" w:hAnsi="Times New Roman" w:cs="Times New Roman" w:hint="eastAsia"/>
          <w:szCs w:val="24"/>
          <w:lang w:eastAsia="zh-CN"/>
        </w:rPr>
        <w:t>年物理诺贝尔奖）和</w:t>
      </w:r>
      <w:r w:rsidRPr="004C4271">
        <w:rPr>
          <w:rFonts w:ascii="Times New Roman" w:eastAsiaTheme="minorEastAsia" w:hAnsi="Times New Roman" w:cs="Times New Roman"/>
          <w:szCs w:val="24"/>
          <w:lang w:eastAsia="zh-CN"/>
        </w:rPr>
        <w:t>Sir Howard Florey</w:t>
      </w:r>
      <w:r w:rsidRPr="004C4271">
        <w:rPr>
          <w:rFonts w:ascii="Times New Roman" w:eastAsiaTheme="minorEastAsia" w:hAnsi="Times New Roman" w:cs="Times New Roman" w:hint="eastAsia"/>
          <w:szCs w:val="24"/>
          <w:lang w:eastAsia="zh-CN"/>
        </w:rPr>
        <w:t>（</w:t>
      </w:r>
      <w:r w:rsidRPr="004C4271">
        <w:rPr>
          <w:rFonts w:ascii="Times New Roman" w:eastAsiaTheme="minorEastAsia" w:hAnsi="Times New Roman" w:cs="Times New Roman"/>
          <w:szCs w:val="24"/>
          <w:lang w:eastAsia="zh-CN"/>
        </w:rPr>
        <w:t>1945</w:t>
      </w:r>
      <w:r w:rsidRPr="004C4271">
        <w:rPr>
          <w:rFonts w:ascii="Times New Roman" w:eastAsiaTheme="minorEastAsia" w:hAnsi="Times New Roman" w:cs="Times New Roman" w:hint="eastAsia"/>
          <w:szCs w:val="24"/>
          <w:lang w:eastAsia="zh-CN"/>
        </w:rPr>
        <w:t>年生理医学诺贝尔奖），另外还有</w:t>
      </w:r>
      <w:r w:rsidRPr="004C4271">
        <w:rPr>
          <w:rFonts w:ascii="Times New Roman" w:eastAsiaTheme="minorEastAsia" w:hAnsi="Times New Roman" w:cs="Times New Roman"/>
          <w:szCs w:val="24"/>
          <w:lang w:eastAsia="zh-CN"/>
        </w:rPr>
        <w:t>100</w:t>
      </w:r>
      <w:r w:rsidRPr="004C4271">
        <w:rPr>
          <w:rFonts w:ascii="Times New Roman" w:eastAsiaTheme="minorEastAsia" w:hAnsi="Times New Roman" w:cs="Times New Roman" w:hint="eastAsia"/>
          <w:szCs w:val="24"/>
          <w:lang w:eastAsia="zh-CN"/>
        </w:rPr>
        <w:t>多名</w:t>
      </w:r>
      <w:r w:rsidRPr="004C4271">
        <w:rPr>
          <w:rFonts w:hint="eastAsia"/>
          <w:szCs w:val="24"/>
          <w:lang w:eastAsia="zh-CN"/>
        </w:rPr>
        <w:t>罗</w:t>
      </w:r>
      <w:r w:rsidR="00CD77EA" w:rsidRPr="004C4271">
        <w:rPr>
          <w:rFonts w:eastAsiaTheme="minorEastAsia" w:hint="eastAsia"/>
          <w:szCs w:val="24"/>
          <w:lang w:eastAsia="zh-CN"/>
        </w:rPr>
        <w:t>德</w:t>
      </w:r>
      <w:r w:rsidRPr="004C4271">
        <w:rPr>
          <w:rFonts w:hint="eastAsia"/>
          <w:szCs w:val="24"/>
          <w:lang w:eastAsia="zh-CN"/>
        </w:rPr>
        <w:t>学者。</w:t>
      </w:r>
      <w:r w:rsidRPr="004C4271">
        <w:rPr>
          <w:rFonts w:eastAsiaTheme="minorEastAsia" w:hint="eastAsia"/>
          <w:szCs w:val="24"/>
          <w:lang w:eastAsia="zh-CN"/>
        </w:rPr>
        <w:t>澳大利亚阿德来莱德大学的化学工程系建于</w:t>
      </w:r>
      <w:r w:rsidRPr="004C4271">
        <w:rPr>
          <w:rFonts w:eastAsiaTheme="minorEastAsia"/>
          <w:szCs w:val="24"/>
          <w:lang w:eastAsia="zh-CN"/>
        </w:rPr>
        <w:t>1947</w:t>
      </w:r>
      <w:r w:rsidRPr="004C4271">
        <w:rPr>
          <w:rFonts w:eastAsiaTheme="minorEastAsia" w:hint="eastAsia"/>
          <w:szCs w:val="24"/>
          <w:lang w:eastAsia="zh-CN"/>
        </w:rPr>
        <w:t>年，是澳大利亚成立最早和声望很高的化工系之一，目前化工系有</w:t>
      </w:r>
      <w:r w:rsidRPr="004C4271">
        <w:rPr>
          <w:rFonts w:eastAsiaTheme="minorEastAsia"/>
          <w:szCs w:val="24"/>
          <w:lang w:eastAsia="zh-CN"/>
        </w:rPr>
        <w:t>30</w:t>
      </w:r>
      <w:r w:rsidRPr="004C4271">
        <w:rPr>
          <w:rFonts w:eastAsiaTheme="minorEastAsia" w:hint="eastAsia"/>
          <w:szCs w:val="24"/>
          <w:lang w:eastAsia="zh-CN"/>
        </w:rPr>
        <w:t>多名教授，</w:t>
      </w:r>
      <w:bookmarkStart w:id="0" w:name="_GoBack"/>
      <w:bookmarkEnd w:id="0"/>
      <w:r w:rsidRPr="004C4271">
        <w:rPr>
          <w:rFonts w:eastAsiaTheme="minorEastAsia" w:hint="eastAsia"/>
          <w:szCs w:val="24"/>
          <w:lang w:eastAsia="zh-CN"/>
        </w:rPr>
        <w:t>讲师和研究人员，</w:t>
      </w:r>
      <w:r w:rsidRPr="004C4271">
        <w:rPr>
          <w:rFonts w:eastAsiaTheme="minorEastAsia"/>
          <w:szCs w:val="24"/>
          <w:lang w:eastAsia="zh-CN"/>
        </w:rPr>
        <w:t>70</w:t>
      </w:r>
      <w:r w:rsidRPr="004C4271">
        <w:rPr>
          <w:rFonts w:eastAsiaTheme="minorEastAsia" w:hint="eastAsia"/>
          <w:szCs w:val="24"/>
          <w:lang w:eastAsia="zh-CN"/>
        </w:rPr>
        <w:t>多名博士研究生。阿德莱德大学是澳大利亚顶尖的八所大学（</w:t>
      </w:r>
      <w:r w:rsidRPr="004C4271">
        <w:rPr>
          <w:rFonts w:eastAsiaTheme="minorEastAsia" w:hint="eastAsia"/>
          <w:szCs w:val="24"/>
          <w:lang w:eastAsia="zh-CN"/>
        </w:rPr>
        <w:t>Group of 8</w:t>
      </w:r>
      <w:r w:rsidRPr="004C4271">
        <w:rPr>
          <w:rFonts w:eastAsiaTheme="minorEastAsia" w:hint="eastAsia"/>
          <w:szCs w:val="24"/>
          <w:lang w:eastAsia="zh-CN"/>
        </w:rPr>
        <w:t>）之一。</w:t>
      </w:r>
    </w:p>
    <w:p w:rsidR="00A236D1" w:rsidRPr="004C4271" w:rsidRDefault="00A236D1" w:rsidP="00A236D1">
      <w:pPr>
        <w:rPr>
          <w:rFonts w:eastAsiaTheme="minorEastAsia"/>
          <w:szCs w:val="24"/>
          <w:lang w:eastAsia="zh-CN"/>
        </w:rPr>
      </w:pPr>
      <w:r w:rsidRPr="004C4271">
        <w:rPr>
          <w:rFonts w:eastAsiaTheme="minorEastAsia" w:hint="eastAsia"/>
          <w:szCs w:val="24"/>
          <w:lang w:eastAsia="zh-CN"/>
        </w:rPr>
        <w:t xml:space="preserve">    </w:t>
      </w:r>
      <w:r w:rsidRPr="004C4271">
        <w:rPr>
          <w:rFonts w:eastAsiaTheme="minorEastAsia" w:hint="eastAsia"/>
          <w:szCs w:val="24"/>
          <w:lang w:eastAsia="zh-CN"/>
        </w:rPr>
        <w:t>阿德来德大学化学工程系的研究方向主要涉及纳米材料，生物工程，清洁能源和环境工程，这些领域都处于国际前沿。目前阿德莱德大学化工系正在拓展研究队伍，欢迎更多的博士研究生加入。学生可通过申请大学国际奖学金或中国留学基金委的海外留学基金来阿德莱德大学攻读博士学位。愿意加入阿德莱德大学从事高端前沿科学研究的同学，欢迎参加乔世璋教授的报告，报告内容主要是关于</w:t>
      </w:r>
      <w:r w:rsidR="00CD77EA" w:rsidRPr="004C4271">
        <w:rPr>
          <w:rFonts w:eastAsiaTheme="minorEastAsia" w:hint="eastAsia"/>
          <w:szCs w:val="24"/>
          <w:lang w:eastAsia="zh-CN"/>
        </w:rPr>
        <w:t>他课题组及</w:t>
      </w:r>
      <w:r w:rsidRPr="004C4271">
        <w:rPr>
          <w:rFonts w:eastAsiaTheme="minorEastAsia" w:hint="eastAsia"/>
          <w:szCs w:val="24"/>
          <w:lang w:eastAsia="zh-CN"/>
        </w:rPr>
        <w:t>化工系目前的研究方向，以及介绍各种奖学金的申请途径，欢迎提问</w:t>
      </w:r>
      <w:r w:rsidRPr="004C4271">
        <w:rPr>
          <w:rFonts w:eastAsiaTheme="minorEastAsia"/>
          <w:szCs w:val="24"/>
          <w:lang w:eastAsia="zh-CN"/>
        </w:rPr>
        <w:t>!</w:t>
      </w:r>
    </w:p>
    <w:p w:rsidR="00A236D1" w:rsidRPr="00D85803" w:rsidRDefault="00A236D1" w:rsidP="00A236D1">
      <w:pPr>
        <w:jc w:val="center"/>
        <w:rPr>
          <w:rFonts w:ascii="SimSun" w:hAnsi="SimSun" w:hint="eastAsia"/>
          <w:b/>
          <w:szCs w:val="24"/>
          <w:lang w:eastAsia="zh-CN"/>
        </w:rPr>
      </w:pPr>
      <w:r w:rsidRPr="00D85803">
        <w:rPr>
          <w:rFonts w:ascii="SimSun" w:hAnsi="SimSun" w:cs="Tahoma" w:hint="eastAsia"/>
          <w:b/>
          <w:color w:val="1F497D" w:themeColor="text2"/>
          <w:szCs w:val="24"/>
          <w:lang w:eastAsia="zh-CN"/>
        </w:rPr>
        <w:t>乔世璋教授简介</w:t>
      </w:r>
    </w:p>
    <w:p w:rsidR="00A236D1" w:rsidRPr="004C4271" w:rsidRDefault="00A236D1" w:rsidP="00CD77EA">
      <w:pPr>
        <w:spacing w:before="0" w:line="240" w:lineRule="auto"/>
        <w:rPr>
          <w:rFonts w:ascii="SimSun" w:hAnsi="SimSun" w:cs="Tahoma"/>
          <w:color w:val="000000"/>
          <w:sz w:val="22"/>
          <w:lang w:eastAsia="zh-CN"/>
        </w:rPr>
      </w:pPr>
      <w:r w:rsidRPr="004C4271">
        <w:rPr>
          <w:rFonts w:ascii="SimSun" w:hAnsi="SimSun" w:cs="Tahoma" w:hint="eastAsia"/>
          <w:noProof/>
          <w:color w:val="000000"/>
          <w:szCs w:val="24"/>
          <w:lang w:eastAsia="zh-CN"/>
        </w:rPr>
        <w:drawing>
          <wp:anchor distT="0" distB="0" distL="114300" distR="114300" simplePos="0" relativeHeight="251662336" behindDoc="1" locked="0" layoutInCell="1" allowOverlap="1">
            <wp:simplePos x="0" y="0"/>
            <wp:positionH relativeFrom="column">
              <wp:posOffset>4888230</wp:posOffset>
            </wp:positionH>
            <wp:positionV relativeFrom="paragraph">
              <wp:posOffset>9525</wp:posOffset>
            </wp:positionV>
            <wp:extent cx="1221105" cy="1430655"/>
            <wp:effectExtent l="19050" t="0" r="0" b="0"/>
            <wp:wrapTight wrapText="bothSides">
              <wp:wrapPolygon edited="0">
                <wp:start x="-337" y="0"/>
                <wp:lineTo x="-337" y="21284"/>
                <wp:lineTo x="21566" y="21284"/>
                <wp:lineTo x="21566" y="0"/>
                <wp:lineTo x="-337" y="0"/>
              </wp:wrapPolygon>
            </wp:wrapTight>
            <wp:docPr id="5" name="Picture 1" descr="http://ce.sysu.edu.cn/UploadFiles/ChemiPublic/2013/7/20137511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sysu.edu.cn/UploadFiles/ChemiPublic/2013/7/201375111731.jpg"/>
                    <pic:cNvPicPr>
                      <a:picLocks noChangeAspect="1" noChangeArrowheads="1"/>
                    </pic:cNvPicPr>
                  </pic:nvPicPr>
                  <pic:blipFill>
                    <a:blip r:embed="rId5" cstate="print"/>
                    <a:srcRect/>
                    <a:stretch>
                      <a:fillRect/>
                    </a:stretch>
                  </pic:blipFill>
                  <pic:spPr bwMode="auto">
                    <a:xfrm>
                      <a:off x="0" y="0"/>
                      <a:ext cx="1221105" cy="1430655"/>
                    </a:xfrm>
                    <a:prstGeom prst="rect">
                      <a:avLst/>
                    </a:prstGeom>
                    <a:noFill/>
                    <a:ln w="9525">
                      <a:noFill/>
                      <a:miter lim="800000"/>
                      <a:headEnd/>
                      <a:tailEnd/>
                    </a:ln>
                  </pic:spPr>
                </pic:pic>
              </a:graphicData>
            </a:graphic>
          </wp:anchor>
        </w:drawing>
      </w:r>
      <w:r w:rsidRPr="00D85803">
        <w:rPr>
          <w:rFonts w:ascii="SimSun" w:hAnsi="SimSun" w:cs="Tahoma" w:hint="eastAsia"/>
          <w:color w:val="000000"/>
          <w:szCs w:val="24"/>
          <w:lang w:eastAsia="zh-CN"/>
        </w:rPr>
        <w:t> </w:t>
      </w:r>
      <w:r w:rsidRPr="00D85803">
        <w:rPr>
          <w:rFonts w:ascii="SimSun" w:hAnsi="SimSun" w:cs="Tahoma" w:hint="eastAsia"/>
          <w:color w:val="000000"/>
          <w:sz w:val="22"/>
          <w:lang w:eastAsia="zh-CN"/>
        </w:rPr>
        <w:t>乔世璋教授在天津大学化工系获得学士和硕士</w:t>
      </w:r>
      <w:r w:rsidRPr="004C4271">
        <w:rPr>
          <w:rFonts w:ascii="SimSun" w:hAnsi="SimSun" w:cs="Tahoma" w:hint="eastAsia"/>
          <w:color w:val="000000"/>
          <w:sz w:val="22"/>
          <w:lang w:eastAsia="zh-CN"/>
        </w:rPr>
        <w:t>学位，香港科技大学获得博士学位。曾在</w:t>
      </w:r>
      <w:r w:rsidRPr="00D85803">
        <w:rPr>
          <w:rFonts w:ascii="SimSun" w:hAnsi="SimSun" w:cs="Tahoma" w:hint="eastAsia"/>
          <w:color w:val="000000"/>
          <w:sz w:val="22"/>
          <w:lang w:eastAsia="zh-CN"/>
        </w:rPr>
        <w:t xml:space="preserve">澳大利亚昆士兰大学先后任博士后、研究员、高级研究员及副教授。现为澳大利亚阿德莱德大学化工学院纳米技术首席教授，昆士兰大学荣誉教授, Journal of Materials Chemistry </w:t>
      </w:r>
      <w:r w:rsidRPr="004C4271">
        <w:rPr>
          <w:rFonts w:ascii="SimSun" w:hAnsi="SimSun" w:cs="Tahoma" w:hint="eastAsia"/>
          <w:color w:val="000000"/>
          <w:sz w:val="22"/>
          <w:lang w:eastAsia="zh-CN"/>
        </w:rPr>
        <w:t>A</w:t>
      </w:r>
      <w:r w:rsidRPr="00D85803">
        <w:rPr>
          <w:rFonts w:ascii="SimSun" w:hAnsi="SimSun" w:cs="Tahoma" w:hint="eastAsia"/>
          <w:color w:val="000000"/>
          <w:sz w:val="22"/>
          <w:lang w:eastAsia="zh-CN"/>
        </w:rPr>
        <w:t>编辑。</w:t>
      </w:r>
    </w:p>
    <w:p w:rsidR="00A236D1" w:rsidRPr="004C4271" w:rsidRDefault="00A236D1" w:rsidP="00A236D1">
      <w:pPr>
        <w:spacing w:before="0" w:after="0" w:line="240" w:lineRule="auto"/>
        <w:rPr>
          <w:rFonts w:ascii="SimSun" w:hAnsi="SimSun" w:cs="Tahoma"/>
          <w:color w:val="000000"/>
          <w:sz w:val="22"/>
          <w:lang w:eastAsia="zh-CN"/>
        </w:rPr>
      </w:pPr>
      <w:r w:rsidRPr="004C4271">
        <w:rPr>
          <w:rFonts w:ascii="SimSun" w:hAnsi="SimSun" w:cs="Tahoma"/>
          <w:color w:val="000000"/>
          <w:sz w:val="22"/>
          <w:lang w:eastAsia="zh-CN"/>
        </w:rPr>
        <w:t xml:space="preserve">  </w:t>
      </w:r>
      <w:r w:rsidRPr="00D85803">
        <w:rPr>
          <w:rFonts w:ascii="SimSun" w:hAnsi="SimSun" w:cs="Tahoma" w:hint="eastAsia"/>
          <w:color w:val="000000"/>
          <w:sz w:val="22"/>
          <w:lang w:eastAsia="zh-CN"/>
        </w:rPr>
        <w:t>乔世璋教授在硅、碳、金属氧化物多孔材料、纳米颗粒合成及其在</w:t>
      </w:r>
      <w:r w:rsidRPr="004C4271">
        <w:rPr>
          <w:rFonts w:ascii="SimSun" w:hAnsi="SimSun" w:cs="Tahoma" w:hint="eastAsia"/>
          <w:color w:val="000000"/>
          <w:sz w:val="22"/>
          <w:lang w:eastAsia="zh-CN"/>
        </w:rPr>
        <w:t>药物输送，</w:t>
      </w:r>
      <w:r w:rsidRPr="00D85803">
        <w:rPr>
          <w:rFonts w:ascii="SimSun" w:hAnsi="SimSun" w:cs="Tahoma" w:hint="eastAsia"/>
          <w:color w:val="000000"/>
          <w:sz w:val="22"/>
          <w:lang w:eastAsia="zh-CN"/>
        </w:rPr>
        <w:t>催化、燃料电池、锂电池</w:t>
      </w:r>
      <w:r w:rsidR="00E90E5D" w:rsidRPr="004C4271">
        <w:rPr>
          <w:rFonts w:ascii="SimSun" w:hAnsi="SimSun" w:cs="Tahoma" w:hint="eastAsia"/>
          <w:color w:val="000000"/>
          <w:sz w:val="22"/>
          <w:lang w:eastAsia="zh-CN"/>
        </w:rPr>
        <w:t>等</w:t>
      </w:r>
      <w:r w:rsidRPr="00D85803">
        <w:rPr>
          <w:rFonts w:ascii="SimSun" w:hAnsi="SimSun" w:cs="Tahoma" w:hint="eastAsia"/>
          <w:color w:val="000000"/>
          <w:sz w:val="22"/>
          <w:lang w:eastAsia="zh-CN"/>
        </w:rPr>
        <w:t>研究领域取得了令人瞩目的成绩。作为通讯联系人，在《自然》、《美国化学会志》、《德国应用化学》、《先进材料》等期刊发表了超过一百</w:t>
      </w:r>
      <w:r w:rsidRPr="004C4271">
        <w:rPr>
          <w:rFonts w:ascii="SimSun" w:hAnsi="SimSun" w:cs="Tahoma" w:hint="eastAsia"/>
          <w:color w:val="000000"/>
          <w:sz w:val="22"/>
          <w:lang w:eastAsia="zh-CN"/>
        </w:rPr>
        <w:t>六</w:t>
      </w:r>
      <w:r w:rsidRPr="00D85803">
        <w:rPr>
          <w:rFonts w:ascii="SimSun" w:hAnsi="SimSun" w:cs="Tahoma" w:hint="eastAsia"/>
          <w:color w:val="000000"/>
          <w:sz w:val="22"/>
          <w:lang w:eastAsia="zh-CN"/>
        </w:rPr>
        <w:t>十篇论文，引用超过</w:t>
      </w:r>
      <w:r w:rsidRPr="004C4271">
        <w:rPr>
          <w:rFonts w:ascii="SimSun" w:hAnsi="SimSun" w:cs="Tahoma"/>
          <w:color w:val="000000"/>
          <w:sz w:val="22"/>
          <w:lang w:eastAsia="zh-CN"/>
        </w:rPr>
        <w:t>58</w:t>
      </w:r>
      <w:r w:rsidRPr="00D85803">
        <w:rPr>
          <w:rFonts w:ascii="SimSun" w:hAnsi="SimSun" w:cs="Tahoma" w:hint="eastAsia"/>
          <w:color w:val="000000"/>
          <w:sz w:val="22"/>
          <w:lang w:eastAsia="zh-CN"/>
        </w:rPr>
        <w:t>00次(h-index:</w:t>
      </w:r>
      <w:r w:rsidRPr="004C4271">
        <w:rPr>
          <w:rFonts w:ascii="SimSun" w:hAnsi="SimSun" w:cs="Tahoma"/>
          <w:color w:val="000000"/>
          <w:sz w:val="22"/>
          <w:lang w:eastAsia="zh-CN"/>
        </w:rPr>
        <w:t>40</w:t>
      </w:r>
      <w:r w:rsidRPr="00D85803">
        <w:rPr>
          <w:rFonts w:ascii="SimSun" w:hAnsi="SimSun" w:cs="Tahoma" w:hint="eastAsia"/>
          <w:color w:val="000000"/>
          <w:sz w:val="22"/>
          <w:lang w:eastAsia="zh-CN"/>
        </w:rPr>
        <w:t>)，拥有3项国际专利。近五年，其研究获得了澳大利亚研究理事会等五百多万澳元的资助，他先后被授予昆士兰大学研究最高奖(Foundation Research Excellence Award)，澳大利亚研究理事会研究员奖和昆士兰大学中青年研究员奖</w:t>
      </w:r>
      <w:r w:rsidRPr="004C4271">
        <w:rPr>
          <w:rFonts w:ascii="SimSun" w:hAnsi="SimSun" w:cs="Tahoma" w:hint="eastAsia"/>
          <w:color w:val="000000"/>
          <w:sz w:val="22"/>
          <w:lang w:eastAsia="zh-CN"/>
        </w:rPr>
        <w:t>，美国化学会能源分会</w:t>
      </w:r>
      <w:r w:rsidRPr="004C4271">
        <w:rPr>
          <w:rFonts w:ascii="SimSun" w:hAnsi="SimSun" w:cs="Times New Roman"/>
          <w:sz w:val="22"/>
          <w:lang w:eastAsia="zh-CN"/>
        </w:rPr>
        <w:t>Emerging Researcher Award</w:t>
      </w:r>
      <w:r w:rsidRPr="00D85803">
        <w:rPr>
          <w:rFonts w:ascii="SimSun" w:hAnsi="SimSun" w:cs="Tahoma" w:hint="eastAsia"/>
          <w:color w:val="000000"/>
          <w:sz w:val="22"/>
          <w:lang w:eastAsia="zh-CN"/>
        </w:rPr>
        <w:t>。2010年获得中国国家海外及港澳合作基金。</w:t>
      </w:r>
      <w:r w:rsidRPr="004C4271">
        <w:rPr>
          <w:rFonts w:ascii="SimSun" w:hAnsi="SimSun" w:cs="Tahoma" w:hint="eastAsia"/>
          <w:color w:val="000000"/>
          <w:sz w:val="22"/>
          <w:lang w:eastAsia="zh-CN"/>
        </w:rPr>
        <w:t>乔世璋教授</w:t>
      </w:r>
      <w:r w:rsidR="0029515A" w:rsidRPr="004C4271">
        <w:rPr>
          <w:rFonts w:ascii="SimSun" w:hAnsi="SimSun" w:cs="Tahoma" w:hint="eastAsia"/>
          <w:color w:val="000000"/>
          <w:sz w:val="22"/>
          <w:lang w:eastAsia="zh-CN"/>
        </w:rPr>
        <w:t>现在</w:t>
      </w:r>
      <w:r w:rsidRPr="004C4271">
        <w:rPr>
          <w:rFonts w:ascii="SimSun" w:hAnsi="SimSun" w:cs="Tahoma" w:hint="eastAsia"/>
          <w:color w:val="000000"/>
          <w:sz w:val="22"/>
          <w:lang w:eastAsia="zh-CN"/>
        </w:rPr>
        <w:t>领导着一个由三名博士后</w:t>
      </w:r>
      <w:r w:rsidRPr="00D85803">
        <w:rPr>
          <w:rFonts w:ascii="SimSun" w:hAnsi="SimSun" w:cs="Tahoma" w:hint="eastAsia"/>
          <w:color w:val="000000"/>
          <w:sz w:val="22"/>
          <w:lang w:eastAsia="zh-CN"/>
        </w:rPr>
        <w:t>和七名博士生组成的研究团队，与美国、加拿大、新加坡、澳大利亚、中国等国家的科学家建立了广泛的研究合作。</w:t>
      </w:r>
    </w:p>
    <w:p w:rsidR="004C4271" w:rsidRDefault="004C4271" w:rsidP="005D4184">
      <w:pPr>
        <w:spacing w:after="60" w:line="240" w:lineRule="auto"/>
        <w:rPr>
          <w:rFonts w:hint="eastAsia"/>
          <w:color w:val="000000"/>
          <w:szCs w:val="24"/>
          <w:lang w:eastAsia="zh-CN"/>
        </w:rPr>
      </w:pPr>
    </w:p>
    <w:p w:rsidR="00F567EF" w:rsidRPr="004C4271" w:rsidRDefault="00F567EF" w:rsidP="005D4184">
      <w:pPr>
        <w:spacing w:after="60" w:line="240" w:lineRule="auto"/>
        <w:rPr>
          <w:color w:val="000000"/>
          <w:szCs w:val="24"/>
          <w:lang w:eastAsia="zh-CN"/>
        </w:rPr>
      </w:pPr>
      <w:r w:rsidRPr="004C4271">
        <w:rPr>
          <w:rFonts w:hint="eastAsia"/>
          <w:color w:val="000000"/>
          <w:szCs w:val="24"/>
          <w:lang w:eastAsia="zh-CN"/>
        </w:rPr>
        <w:lastRenderedPageBreak/>
        <w:t>乔世璋教授近期代表作：</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1</w:t>
      </w:r>
      <w:r w:rsidR="00E90E5D">
        <w:rPr>
          <w:rFonts w:ascii="Calibri" w:eastAsiaTheme="minorEastAsia" w:hAnsi="Calibri" w:cs="Calibri"/>
          <w:color w:val="000000" w:themeColor="text1"/>
          <w:sz w:val="22"/>
        </w:rPr>
        <w:t xml:space="preserve">) </w:t>
      </w:r>
      <w:r w:rsidRPr="00E90E5D">
        <w:rPr>
          <w:rFonts w:ascii="Calibri" w:eastAsia="Times New Roman" w:hAnsi="Calibri" w:cs="Calibri"/>
          <w:color w:val="000000" w:themeColor="text1"/>
          <w:sz w:val="22"/>
        </w:rPr>
        <w:t xml:space="preserve">Two-Step Boron and Nitrogen Doping in </w:t>
      </w:r>
      <w:proofErr w:type="spellStart"/>
      <w:r w:rsidRPr="00E90E5D">
        <w:rPr>
          <w:rFonts w:ascii="Calibri" w:eastAsia="Times New Roman" w:hAnsi="Calibri" w:cs="Calibri"/>
          <w:color w:val="000000" w:themeColor="text1"/>
          <w:sz w:val="22"/>
        </w:rPr>
        <w:t>Graphene</w:t>
      </w:r>
      <w:proofErr w:type="spellEnd"/>
      <w:r w:rsidRPr="00E90E5D">
        <w:rPr>
          <w:rFonts w:ascii="Calibri" w:eastAsia="Times New Roman" w:hAnsi="Calibri" w:cs="Calibri"/>
          <w:color w:val="000000" w:themeColor="text1"/>
          <w:sz w:val="22"/>
        </w:rPr>
        <w:t xml:space="preserve"> for an Enhanced Synergistic Catalysis, </w:t>
      </w:r>
      <w:proofErr w:type="spellStart"/>
      <w:r w:rsidRPr="00E90E5D">
        <w:rPr>
          <w:rFonts w:ascii="Calibri" w:eastAsia="Times New Roman" w:hAnsi="Calibri" w:cs="Calibri"/>
          <w:b/>
          <w:i/>
          <w:color w:val="000000" w:themeColor="text1"/>
          <w:sz w:val="22"/>
        </w:rPr>
        <w:t>Angew</w:t>
      </w:r>
      <w:proofErr w:type="spellEnd"/>
      <w:r w:rsidRPr="00E90E5D">
        <w:rPr>
          <w:rFonts w:ascii="Calibri" w:eastAsia="Times New Roman" w:hAnsi="Calibri" w:cs="Calibri"/>
          <w:b/>
          <w:i/>
          <w:color w:val="000000" w:themeColor="text1"/>
          <w:sz w:val="22"/>
        </w:rPr>
        <w:t>. Chem. Int. Ed.</w:t>
      </w:r>
      <w:r w:rsidRPr="00E90E5D">
        <w:rPr>
          <w:rFonts w:ascii="Calibri" w:eastAsia="Times New Roman" w:hAnsi="Calibri" w:cs="Calibri"/>
          <w:color w:val="000000" w:themeColor="text1"/>
          <w:sz w:val="22"/>
        </w:rPr>
        <w:t xml:space="preserve">, 2013, 52, 3110-3116. </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2</w:t>
      </w:r>
      <w:r w:rsidR="00E90E5D">
        <w:rPr>
          <w:rFonts w:ascii="Calibri" w:eastAsiaTheme="minorEastAsia" w:hAnsi="Calibri" w:cs="Calibri"/>
          <w:color w:val="000000" w:themeColor="text1"/>
          <w:sz w:val="22"/>
        </w:rPr>
        <w:t xml:space="preserve">) </w:t>
      </w:r>
      <w:r w:rsidRPr="00E90E5D">
        <w:rPr>
          <w:rFonts w:ascii="Calibri" w:eastAsia="Times New Roman" w:hAnsi="Calibri" w:cs="Calibri"/>
          <w:color w:val="000000" w:themeColor="text1"/>
          <w:sz w:val="22"/>
        </w:rPr>
        <w:t xml:space="preserve">pH-Responsive </w:t>
      </w:r>
      <w:proofErr w:type="spellStart"/>
      <w:r w:rsidRPr="00E90E5D">
        <w:rPr>
          <w:rFonts w:ascii="Calibri" w:eastAsia="Times New Roman" w:hAnsi="Calibri" w:cs="Calibri"/>
          <w:color w:val="000000" w:themeColor="text1"/>
          <w:sz w:val="22"/>
        </w:rPr>
        <w:t>Nutraceutical-Mesoporous</w:t>
      </w:r>
      <w:proofErr w:type="spellEnd"/>
      <w:r w:rsidRPr="00E90E5D">
        <w:rPr>
          <w:rFonts w:ascii="Calibri" w:eastAsia="Times New Roman" w:hAnsi="Calibri" w:cs="Calibri"/>
          <w:color w:val="000000" w:themeColor="text1"/>
          <w:sz w:val="22"/>
        </w:rPr>
        <w:t xml:space="preserve"> Silica </w:t>
      </w:r>
      <w:proofErr w:type="spellStart"/>
      <w:r w:rsidRPr="00E90E5D">
        <w:rPr>
          <w:rFonts w:ascii="Calibri" w:eastAsia="Times New Roman" w:hAnsi="Calibri" w:cs="Calibri"/>
          <w:color w:val="000000" w:themeColor="text1"/>
          <w:sz w:val="22"/>
        </w:rPr>
        <w:t>Nanoconjugates</w:t>
      </w:r>
      <w:proofErr w:type="spellEnd"/>
      <w:r w:rsidRPr="00E90E5D">
        <w:rPr>
          <w:rFonts w:ascii="Calibri" w:eastAsia="Times New Roman" w:hAnsi="Calibri" w:cs="Calibri"/>
          <w:color w:val="000000" w:themeColor="text1"/>
          <w:sz w:val="22"/>
        </w:rPr>
        <w:t xml:space="preserve"> with Enhanced Colloidal Stability, </w:t>
      </w:r>
      <w:proofErr w:type="spellStart"/>
      <w:r w:rsidRPr="00E90E5D">
        <w:rPr>
          <w:rFonts w:ascii="Calibri" w:eastAsia="Times New Roman" w:hAnsi="Calibri" w:cs="Calibri"/>
          <w:b/>
          <w:i/>
          <w:color w:val="000000" w:themeColor="text1"/>
          <w:sz w:val="22"/>
        </w:rPr>
        <w:t>Angew</w:t>
      </w:r>
      <w:proofErr w:type="spellEnd"/>
      <w:r w:rsidRPr="00E90E5D">
        <w:rPr>
          <w:rFonts w:ascii="Calibri" w:eastAsia="Times New Roman" w:hAnsi="Calibri" w:cs="Calibri"/>
          <w:b/>
          <w:i/>
          <w:color w:val="000000" w:themeColor="text1"/>
          <w:sz w:val="22"/>
        </w:rPr>
        <w:t>. Chem. Int. Ed.</w:t>
      </w:r>
      <w:r w:rsidRPr="00E90E5D">
        <w:rPr>
          <w:rFonts w:ascii="Calibri" w:eastAsia="Times New Roman" w:hAnsi="Calibri" w:cs="Calibri"/>
          <w:color w:val="000000" w:themeColor="text1"/>
          <w:sz w:val="22"/>
        </w:rPr>
        <w:t xml:space="preserve">, 2013, 52, 2318-2322. </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3</w:t>
      </w:r>
      <w:r w:rsidR="00E90E5D">
        <w:rPr>
          <w:rFonts w:ascii="Calibri" w:eastAsiaTheme="minorEastAsia" w:hAnsi="Calibri" w:cs="Calibri"/>
          <w:color w:val="000000" w:themeColor="text1"/>
          <w:sz w:val="22"/>
        </w:rPr>
        <w:t xml:space="preserve">) </w:t>
      </w:r>
      <w:r w:rsidRPr="00E90E5D">
        <w:rPr>
          <w:rFonts w:ascii="Calibri" w:eastAsia="Times New Roman" w:hAnsi="Calibri" w:cs="Calibri"/>
          <w:color w:val="000000" w:themeColor="text1"/>
          <w:sz w:val="22"/>
        </w:rPr>
        <w:t xml:space="preserve">N-doped </w:t>
      </w:r>
      <w:proofErr w:type="spellStart"/>
      <w:r w:rsidRPr="00E90E5D">
        <w:rPr>
          <w:rFonts w:ascii="Calibri" w:eastAsia="Times New Roman" w:hAnsi="Calibri" w:cs="Calibri"/>
          <w:color w:val="000000" w:themeColor="text1"/>
          <w:sz w:val="22"/>
        </w:rPr>
        <w:t>Graphene</w:t>
      </w:r>
      <w:proofErr w:type="spellEnd"/>
      <w:r w:rsidRPr="00E90E5D">
        <w:rPr>
          <w:rFonts w:ascii="Calibri" w:eastAsia="Times New Roman" w:hAnsi="Calibri" w:cs="Calibri"/>
          <w:color w:val="000000" w:themeColor="text1"/>
          <w:sz w:val="22"/>
        </w:rPr>
        <w:t xml:space="preserve"> Natively Rotted on Hierarchical Ordered Porous Carbon for Enhanced Oxygen Reduction, </w:t>
      </w:r>
      <w:r w:rsidRPr="00E90E5D">
        <w:rPr>
          <w:rFonts w:ascii="Calibri" w:eastAsia="Times New Roman" w:hAnsi="Calibri" w:cs="Calibri"/>
          <w:b/>
          <w:i/>
          <w:color w:val="000000" w:themeColor="text1"/>
          <w:sz w:val="22"/>
        </w:rPr>
        <w:t>Advanced Materials</w:t>
      </w:r>
      <w:r w:rsidRPr="00E90E5D">
        <w:rPr>
          <w:rFonts w:ascii="Calibri" w:eastAsia="Times New Roman" w:hAnsi="Calibri" w:cs="Calibri"/>
          <w:color w:val="000000" w:themeColor="text1"/>
          <w:sz w:val="22"/>
        </w:rPr>
        <w:t>, 2013, DOI: 10.1002/adma.201302569.</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4</w:t>
      </w:r>
      <w:r w:rsidR="00E90E5D">
        <w:rPr>
          <w:rFonts w:ascii="Calibri" w:eastAsiaTheme="minorEastAsia" w:hAnsi="Calibri" w:cs="Calibri"/>
          <w:color w:val="000000" w:themeColor="text1"/>
          <w:sz w:val="22"/>
        </w:rPr>
        <w:t xml:space="preserve">) </w:t>
      </w:r>
      <w:r w:rsidRPr="00E90E5D">
        <w:rPr>
          <w:rFonts w:ascii="Calibri" w:eastAsia="Times New Roman" w:hAnsi="Calibri" w:cs="Calibri"/>
          <w:color w:val="000000" w:themeColor="text1"/>
          <w:sz w:val="22"/>
        </w:rPr>
        <w:t xml:space="preserve">Developing Functionalized </w:t>
      </w:r>
      <w:proofErr w:type="spellStart"/>
      <w:r w:rsidRPr="00E90E5D">
        <w:rPr>
          <w:rFonts w:ascii="Calibri" w:eastAsia="Times New Roman" w:hAnsi="Calibri" w:cs="Calibri"/>
          <w:color w:val="000000" w:themeColor="text1"/>
          <w:sz w:val="22"/>
        </w:rPr>
        <w:t>Dendrimer</w:t>
      </w:r>
      <w:proofErr w:type="spellEnd"/>
      <w:r w:rsidRPr="00E90E5D">
        <w:rPr>
          <w:rFonts w:ascii="Calibri" w:eastAsia="Times New Roman" w:hAnsi="Calibri" w:cs="Calibri"/>
          <w:color w:val="000000" w:themeColor="text1"/>
          <w:sz w:val="22"/>
        </w:rPr>
        <w:t xml:space="preserve">-like Silica </w:t>
      </w:r>
      <w:proofErr w:type="spellStart"/>
      <w:r w:rsidRPr="00E90E5D">
        <w:rPr>
          <w:rFonts w:ascii="Calibri" w:eastAsia="Times New Roman" w:hAnsi="Calibri" w:cs="Calibri"/>
          <w:color w:val="000000" w:themeColor="text1"/>
          <w:sz w:val="22"/>
        </w:rPr>
        <w:t>Nanoparticles</w:t>
      </w:r>
      <w:proofErr w:type="spellEnd"/>
      <w:r w:rsidRPr="00E90E5D">
        <w:rPr>
          <w:rFonts w:ascii="Calibri" w:eastAsia="Times New Roman" w:hAnsi="Calibri" w:cs="Calibri"/>
          <w:color w:val="000000" w:themeColor="text1"/>
          <w:sz w:val="22"/>
        </w:rPr>
        <w:t xml:space="preserve"> with Hierarchical Pores as Advanced Delivery </w:t>
      </w:r>
      <w:proofErr w:type="spellStart"/>
      <w:r w:rsidRPr="00E90E5D">
        <w:rPr>
          <w:rFonts w:ascii="Calibri" w:eastAsia="Times New Roman" w:hAnsi="Calibri" w:cs="Calibri"/>
          <w:color w:val="000000" w:themeColor="text1"/>
          <w:sz w:val="22"/>
        </w:rPr>
        <w:t>Nanocarriers</w:t>
      </w:r>
      <w:proofErr w:type="spellEnd"/>
      <w:r w:rsidRPr="00E90E5D">
        <w:rPr>
          <w:rFonts w:ascii="Calibri" w:eastAsia="Times New Roman" w:hAnsi="Calibri" w:cs="Calibri"/>
          <w:color w:val="000000" w:themeColor="text1"/>
          <w:sz w:val="22"/>
        </w:rPr>
        <w:t xml:space="preserve">, </w:t>
      </w:r>
      <w:r w:rsidRPr="00E90E5D">
        <w:rPr>
          <w:rFonts w:ascii="Calibri" w:eastAsia="Times New Roman" w:hAnsi="Calibri" w:cs="Calibri"/>
          <w:b/>
          <w:i/>
          <w:color w:val="000000" w:themeColor="text1"/>
          <w:sz w:val="22"/>
        </w:rPr>
        <w:t>Advanced Materials</w:t>
      </w:r>
      <w:r w:rsidRPr="00E90E5D">
        <w:rPr>
          <w:rFonts w:ascii="Calibri" w:eastAsia="Times New Roman" w:hAnsi="Calibri" w:cs="Calibri"/>
          <w:color w:val="000000" w:themeColor="text1"/>
          <w:sz w:val="22"/>
        </w:rPr>
        <w:t>, 2013, DOI: 10.1002/adma.201302189.</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5</w:t>
      </w:r>
      <w:r w:rsidR="00E90E5D">
        <w:rPr>
          <w:rFonts w:ascii="Calibri" w:eastAsiaTheme="minorEastAsia" w:hAnsi="Calibri" w:cs="Calibri"/>
          <w:color w:val="000000" w:themeColor="text1"/>
          <w:sz w:val="22"/>
        </w:rPr>
        <w:t xml:space="preserve">) </w:t>
      </w:r>
      <w:r w:rsidRPr="00E90E5D">
        <w:rPr>
          <w:rFonts w:ascii="Calibri" w:eastAsia="Times New Roman" w:hAnsi="Calibri" w:cs="Calibri"/>
          <w:color w:val="000000" w:themeColor="text1"/>
          <w:sz w:val="22"/>
        </w:rPr>
        <w:t xml:space="preserve">Facile Oxygen Reduction on Three-Dimensionally Ordered </w:t>
      </w:r>
      <w:proofErr w:type="spellStart"/>
      <w:r w:rsidRPr="00E90E5D">
        <w:rPr>
          <w:rFonts w:ascii="Calibri" w:eastAsia="Times New Roman" w:hAnsi="Calibri" w:cs="Calibri"/>
          <w:color w:val="000000" w:themeColor="text1"/>
          <w:sz w:val="22"/>
        </w:rPr>
        <w:t>Macroporous</w:t>
      </w:r>
      <w:proofErr w:type="spellEnd"/>
      <w:r w:rsidRPr="00E90E5D">
        <w:rPr>
          <w:rFonts w:ascii="Calibri" w:eastAsia="Times New Roman" w:hAnsi="Calibri" w:cs="Calibri"/>
          <w:color w:val="000000" w:themeColor="text1"/>
          <w:sz w:val="22"/>
        </w:rPr>
        <w:t xml:space="preserve"> graphitic-C3N4/Carbon Composite </w:t>
      </w:r>
      <w:proofErr w:type="spellStart"/>
      <w:r w:rsidRPr="00E90E5D">
        <w:rPr>
          <w:rFonts w:ascii="Calibri" w:eastAsia="Times New Roman" w:hAnsi="Calibri" w:cs="Calibri"/>
          <w:color w:val="000000" w:themeColor="text1"/>
          <w:sz w:val="22"/>
        </w:rPr>
        <w:t>Electrocatalyst</w:t>
      </w:r>
      <w:proofErr w:type="spellEnd"/>
      <w:r w:rsidRPr="00E90E5D">
        <w:rPr>
          <w:rFonts w:ascii="Calibri" w:eastAsia="Times New Roman" w:hAnsi="Calibri" w:cs="Calibri"/>
          <w:color w:val="000000" w:themeColor="text1"/>
          <w:sz w:val="22"/>
        </w:rPr>
        <w:t xml:space="preserve">, </w:t>
      </w:r>
      <w:proofErr w:type="spellStart"/>
      <w:r w:rsidRPr="00E90E5D">
        <w:rPr>
          <w:rFonts w:ascii="Calibri" w:eastAsia="Times New Roman" w:hAnsi="Calibri" w:cs="Calibri"/>
          <w:b/>
          <w:i/>
          <w:color w:val="000000" w:themeColor="text1"/>
          <w:sz w:val="22"/>
        </w:rPr>
        <w:t>Angew</w:t>
      </w:r>
      <w:proofErr w:type="spellEnd"/>
      <w:r w:rsidRPr="00E90E5D">
        <w:rPr>
          <w:rFonts w:ascii="Calibri" w:eastAsia="Times New Roman" w:hAnsi="Calibri" w:cs="Calibri"/>
          <w:b/>
          <w:i/>
          <w:color w:val="000000" w:themeColor="text1"/>
          <w:sz w:val="22"/>
        </w:rPr>
        <w:t>. Chem. Int. Ed.</w:t>
      </w:r>
      <w:r w:rsidRPr="00E90E5D">
        <w:rPr>
          <w:rFonts w:ascii="Calibri" w:eastAsia="Times New Roman" w:hAnsi="Calibri" w:cs="Calibri"/>
          <w:color w:val="000000" w:themeColor="text1"/>
          <w:sz w:val="22"/>
        </w:rPr>
        <w:t xml:space="preserve">, 2012, 51, 3892–3896. </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6</w:t>
      </w:r>
      <w:r w:rsidR="00E90E5D">
        <w:rPr>
          <w:rFonts w:ascii="Calibri" w:eastAsiaTheme="minorEastAsia" w:hAnsi="Calibri" w:cs="Calibri"/>
          <w:color w:val="000000" w:themeColor="text1"/>
          <w:sz w:val="22"/>
        </w:rPr>
        <w:t xml:space="preserve">) </w:t>
      </w:r>
      <w:proofErr w:type="spellStart"/>
      <w:r w:rsidRPr="00E90E5D">
        <w:rPr>
          <w:rFonts w:ascii="Calibri" w:eastAsia="Times New Roman" w:hAnsi="Calibri" w:cs="Calibri"/>
          <w:color w:val="000000" w:themeColor="text1"/>
          <w:sz w:val="22"/>
        </w:rPr>
        <w:t>Sulfur</w:t>
      </w:r>
      <w:proofErr w:type="spellEnd"/>
      <w:r w:rsidRPr="00E90E5D">
        <w:rPr>
          <w:rFonts w:ascii="Calibri" w:eastAsia="Times New Roman" w:hAnsi="Calibri" w:cs="Calibri"/>
          <w:color w:val="000000" w:themeColor="text1"/>
          <w:sz w:val="22"/>
        </w:rPr>
        <w:t xml:space="preserve"> and Nitrogen Dual-doped </w:t>
      </w:r>
      <w:proofErr w:type="spellStart"/>
      <w:r w:rsidRPr="00E90E5D">
        <w:rPr>
          <w:rFonts w:ascii="Calibri" w:eastAsia="Times New Roman" w:hAnsi="Calibri" w:cs="Calibri"/>
          <w:color w:val="000000" w:themeColor="text1"/>
          <w:sz w:val="22"/>
        </w:rPr>
        <w:t>Mesoporous</w:t>
      </w:r>
      <w:proofErr w:type="spellEnd"/>
      <w:r w:rsidRPr="00E90E5D">
        <w:rPr>
          <w:rFonts w:ascii="Calibri" w:eastAsia="Times New Roman" w:hAnsi="Calibri" w:cs="Calibri"/>
          <w:color w:val="000000" w:themeColor="text1"/>
          <w:sz w:val="22"/>
        </w:rPr>
        <w:t xml:space="preserve"> </w:t>
      </w:r>
      <w:proofErr w:type="spellStart"/>
      <w:r w:rsidRPr="00E90E5D">
        <w:rPr>
          <w:rFonts w:ascii="Calibri" w:eastAsia="Times New Roman" w:hAnsi="Calibri" w:cs="Calibri"/>
          <w:color w:val="000000" w:themeColor="text1"/>
          <w:sz w:val="22"/>
        </w:rPr>
        <w:t>Graphene</w:t>
      </w:r>
      <w:proofErr w:type="spellEnd"/>
      <w:r w:rsidRPr="00E90E5D">
        <w:rPr>
          <w:rFonts w:ascii="Calibri" w:eastAsia="Times New Roman" w:hAnsi="Calibri" w:cs="Calibri"/>
          <w:color w:val="000000" w:themeColor="text1"/>
          <w:sz w:val="22"/>
        </w:rPr>
        <w:t xml:space="preserve"> </w:t>
      </w:r>
      <w:proofErr w:type="spellStart"/>
      <w:r w:rsidRPr="00E90E5D">
        <w:rPr>
          <w:rFonts w:ascii="Calibri" w:eastAsia="Times New Roman" w:hAnsi="Calibri" w:cs="Calibri"/>
          <w:color w:val="000000" w:themeColor="text1"/>
          <w:sz w:val="22"/>
        </w:rPr>
        <w:t>Electrocatalyst</w:t>
      </w:r>
      <w:proofErr w:type="spellEnd"/>
      <w:r w:rsidRPr="00E90E5D">
        <w:rPr>
          <w:rFonts w:ascii="Calibri" w:eastAsia="Times New Roman" w:hAnsi="Calibri" w:cs="Calibri"/>
          <w:color w:val="000000" w:themeColor="text1"/>
          <w:sz w:val="22"/>
        </w:rPr>
        <w:t xml:space="preserve"> for Oxygen Reduction with Synergistically Enhanced Performances</w:t>
      </w:r>
      <w:r w:rsidRPr="00E90E5D">
        <w:rPr>
          <w:rFonts w:ascii="Calibri" w:eastAsia="Times New Roman" w:hAnsi="Calibri" w:cs="Calibri"/>
          <w:b/>
          <w:i/>
          <w:color w:val="000000" w:themeColor="text1"/>
          <w:sz w:val="22"/>
        </w:rPr>
        <w:t xml:space="preserve">, </w:t>
      </w:r>
      <w:proofErr w:type="spellStart"/>
      <w:r w:rsidRPr="00E90E5D">
        <w:rPr>
          <w:rFonts w:ascii="Calibri" w:eastAsia="Times New Roman" w:hAnsi="Calibri" w:cs="Calibri"/>
          <w:b/>
          <w:i/>
          <w:color w:val="000000" w:themeColor="text1"/>
          <w:sz w:val="22"/>
        </w:rPr>
        <w:t>Angew</w:t>
      </w:r>
      <w:proofErr w:type="spellEnd"/>
      <w:r w:rsidRPr="00E90E5D">
        <w:rPr>
          <w:rFonts w:ascii="Calibri" w:eastAsia="Times New Roman" w:hAnsi="Calibri" w:cs="Calibri"/>
          <w:b/>
          <w:i/>
          <w:color w:val="000000" w:themeColor="text1"/>
          <w:sz w:val="22"/>
        </w:rPr>
        <w:t>. Chem. Int. Ed.</w:t>
      </w:r>
      <w:r w:rsidRPr="00E90E5D">
        <w:rPr>
          <w:rFonts w:ascii="Calibri" w:eastAsia="Times New Roman" w:hAnsi="Calibri" w:cs="Calibri"/>
          <w:color w:val="000000" w:themeColor="text1"/>
          <w:sz w:val="22"/>
        </w:rPr>
        <w:t>, 2012, 51, 11496-11500.</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7</w:t>
      </w:r>
      <w:r w:rsidR="00E90E5D">
        <w:rPr>
          <w:rFonts w:ascii="Calibri" w:eastAsiaTheme="minorEastAsia" w:hAnsi="Calibri" w:cs="Calibri"/>
          <w:color w:val="000000" w:themeColor="text1"/>
          <w:sz w:val="22"/>
        </w:rPr>
        <w:t xml:space="preserve">) </w:t>
      </w:r>
      <w:r w:rsidRPr="00E90E5D">
        <w:rPr>
          <w:rFonts w:ascii="Calibri" w:eastAsia="Times New Roman" w:hAnsi="Calibri" w:cs="Calibri"/>
          <w:color w:val="000000" w:themeColor="text1"/>
          <w:sz w:val="22"/>
        </w:rPr>
        <w:t xml:space="preserve">Enzyme-Responsive </w:t>
      </w:r>
      <w:proofErr w:type="spellStart"/>
      <w:r w:rsidRPr="00E90E5D">
        <w:rPr>
          <w:rFonts w:ascii="Calibri" w:eastAsia="Times New Roman" w:hAnsi="Calibri" w:cs="Calibri"/>
          <w:color w:val="000000" w:themeColor="text1"/>
          <w:sz w:val="22"/>
        </w:rPr>
        <w:t>Contolled</w:t>
      </w:r>
      <w:proofErr w:type="spellEnd"/>
      <w:r w:rsidRPr="00E90E5D">
        <w:rPr>
          <w:rFonts w:ascii="Calibri" w:eastAsia="Times New Roman" w:hAnsi="Calibri" w:cs="Calibri"/>
          <w:color w:val="000000" w:themeColor="text1"/>
          <w:sz w:val="22"/>
        </w:rPr>
        <w:t xml:space="preserve"> Release of Covalently Bound </w:t>
      </w:r>
      <w:proofErr w:type="spellStart"/>
      <w:r w:rsidRPr="00E90E5D">
        <w:rPr>
          <w:rFonts w:ascii="Calibri" w:eastAsia="Times New Roman" w:hAnsi="Calibri" w:cs="Calibri"/>
          <w:color w:val="000000" w:themeColor="text1"/>
          <w:sz w:val="22"/>
        </w:rPr>
        <w:t>Prodrug</w:t>
      </w:r>
      <w:proofErr w:type="spellEnd"/>
      <w:r w:rsidRPr="00E90E5D">
        <w:rPr>
          <w:rFonts w:ascii="Calibri" w:eastAsia="Times New Roman" w:hAnsi="Calibri" w:cs="Calibri"/>
          <w:color w:val="000000" w:themeColor="text1"/>
          <w:sz w:val="22"/>
        </w:rPr>
        <w:t xml:space="preserve"> from Functional </w:t>
      </w:r>
      <w:proofErr w:type="spellStart"/>
      <w:r w:rsidRPr="00E90E5D">
        <w:rPr>
          <w:rFonts w:ascii="Calibri" w:eastAsia="Times New Roman" w:hAnsi="Calibri" w:cs="Calibri"/>
          <w:color w:val="000000" w:themeColor="text1"/>
          <w:sz w:val="22"/>
        </w:rPr>
        <w:t>Mesoporous</w:t>
      </w:r>
      <w:proofErr w:type="spellEnd"/>
      <w:r w:rsidRPr="00E90E5D">
        <w:rPr>
          <w:rFonts w:ascii="Calibri" w:eastAsia="Times New Roman" w:hAnsi="Calibri" w:cs="Calibri"/>
          <w:color w:val="000000" w:themeColor="text1"/>
          <w:sz w:val="22"/>
        </w:rPr>
        <w:t xml:space="preserve"> Silica </w:t>
      </w:r>
      <w:proofErr w:type="spellStart"/>
      <w:r w:rsidRPr="00E90E5D">
        <w:rPr>
          <w:rFonts w:ascii="Calibri" w:eastAsia="Times New Roman" w:hAnsi="Calibri" w:cs="Calibri"/>
          <w:color w:val="000000" w:themeColor="text1"/>
          <w:sz w:val="22"/>
        </w:rPr>
        <w:t>Nanospheres</w:t>
      </w:r>
      <w:proofErr w:type="spellEnd"/>
      <w:r w:rsidRPr="00E90E5D">
        <w:rPr>
          <w:rFonts w:ascii="Calibri" w:eastAsia="Times New Roman" w:hAnsi="Calibri" w:cs="Calibri"/>
          <w:color w:val="000000" w:themeColor="text1"/>
          <w:sz w:val="22"/>
        </w:rPr>
        <w:t xml:space="preserve">, </w:t>
      </w:r>
      <w:proofErr w:type="spellStart"/>
      <w:r w:rsidRPr="00E90E5D">
        <w:rPr>
          <w:rFonts w:ascii="Calibri" w:eastAsia="Times New Roman" w:hAnsi="Calibri" w:cs="Calibri"/>
          <w:b/>
          <w:i/>
          <w:color w:val="000000" w:themeColor="text1"/>
          <w:sz w:val="22"/>
        </w:rPr>
        <w:t>Angew</w:t>
      </w:r>
      <w:proofErr w:type="spellEnd"/>
      <w:r w:rsidRPr="00E90E5D">
        <w:rPr>
          <w:rFonts w:ascii="Calibri" w:eastAsia="Times New Roman" w:hAnsi="Calibri" w:cs="Calibri"/>
          <w:b/>
          <w:i/>
          <w:color w:val="000000" w:themeColor="text1"/>
          <w:sz w:val="22"/>
        </w:rPr>
        <w:t>. Chem. Int. Ed.</w:t>
      </w:r>
      <w:r w:rsidRPr="00E90E5D">
        <w:rPr>
          <w:rFonts w:ascii="Calibri" w:eastAsia="Times New Roman" w:hAnsi="Calibri" w:cs="Calibri"/>
          <w:color w:val="000000" w:themeColor="text1"/>
          <w:sz w:val="22"/>
        </w:rPr>
        <w:t xml:space="preserve">, 2012, 51, 12486-12489. </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8</w:t>
      </w:r>
      <w:r w:rsidR="00E90E5D">
        <w:rPr>
          <w:rFonts w:ascii="Calibri" w:eastAsiaTheme="minorEastAsia" w:hAnsi="Calibri" w:cs="Calibri"/>
          <w:color w:val="000000" w:themeColor="text1"/>
          <w:sz w:val="22"/>
        </w:rPr>
        <w:t xml:space="preserve">) </w:t>
      </w:r>
      <w:proofErr w:type="spellStart"/>
      <w:r w:rsidRPr="00E90E5D">
        <w:rPr>
          <w:rFonts w:ascii="Calibri" w:eastAsia="Times New Roman" w:hAnsi="Calibri" w:cs="Calibri"/>
          <w:color w:val="000000" w:themeColor="text1"/>
          <w:sz w:val="22"/>
        </w:rPr>
        <w:t>Nanoporous</w:t>
      </w:r>
      <w:proofErr w:type="spellEnd"/>
      <w:r w:rsidRPr="00E90E5D">
        <w:rPr>
          <w:rFonts w:ascii="Calibri" w:eastAsia="Times New Roman" w:hAnsi="Calibri" w:cs="Calibri"/>
          <w:color w:val="000000" w:themeColor="text1"/>
          <w:sz w:val="22"/>
        </w:rPr>
        <w:t xml:space="preserve"> Graphitic-C3N4@Carbon Metal-free </w:t>
      </w:r>
      <w:proofErr w:type="spellStart"/>
      <w:r w:rsidRPr="00E90E5D">
        <w:rPr>
          <w:rFonts w:ascii="Calibri" w:eastAsia="Times New Roman" w:hAnsi="Calibri" w:cs="Calibri"/>
          <w:color w:val="000000" w:themeColor="text1"/>
          <w:sz w:val="22"/>
        </w:rPr>
        <w:t>Electrocatalysts</w:t>
      </w:r>
      <w:proofErr w:type="spellEnd"/>
      <w:r w:rsidRPr="00E90E5D">
        <w:rPr>
          <w:rFonts w:ascii="Calibri" w:eastAsia="Times New Roman" w:hAnsi="Calibri" w:cs="Calibri"/>
          <w:color w:val="000000" w:themeColor="text1"/>
          <w:sz w:val="22"/>
        </w:rPr>
        <w:t xml:space="preserve"> for Highly Efficient Oxygen Reduction, </w:t>
      </w:r>
      <w:r w:rsidRPr="00E90E5D">
        <w:rPr>
          <w:rFonts w:ascii="Calibri" w:eastAsia="Times New Roman" w:hAnsi="Calibri" w:cs="Calibri"/>
          <w:b/>
          <w:i/>
          <w:color w:val="000000" w:themeColor="text1"/>
          <w:sz w:val="22"/>
        </w:rPr>
        <w:t>Journal of the American Chemical Society</w:t>
      </w:r>
      <w:r w:rsidRPr="00E90E5D">
        <w:rPr>
          <w:rFonts w:ascii="Calibri" w:eastAsia="Times New Roman" w:hAnsi="Calibri" w:cs="Calibri"/>
          <w:color w:val="000000" w:themeColor="text1"/>
          <w:sz w:val="22"/>
        </w:rPr>
        <w:t>,</w:t>
      </w:r>
      <w:proofErr w:type="gramStart"/>
      <w:r w:rsidRPr="00E90E5D">
        <w:rPr>
          <w:rFonts w:ascii="Calibri" w:eastAsia="Times New Roman" w:hAnsi="Calibri" w:cs="Calibri"/>
          <w:color w:val="000000" w:themeColor="text1"/>
          <w:sz w:val="22"/>
        </w:rPr>
        <w:t>  2011</w:t>
      </w:r>
      <w:proofErr w:type="gramEnd"/>
      <w:r w:rsidRPr="00E90E5D">
        <w:rPr>
          <w:rFonts w:ascii="Calibri" w:eastAsia="Times New Roman" w:hAnsi="Calibri" w:cs="Calibri"/>
          <w:color w:val="000000" w:themeColor="text1"/>
          <w:sz w:val="22"/>
        </w:rPr>
        <w:t xml:space="preserve">, 133, 20116-20119. </w:t>
      </w:r>
    </w:p>
    <w:p w:rsidR="00F567EF" w:rsidRPr="00E90E5D" w:rsidRDefault="00F567EF" w:rsidP="005D4184">
      <w:pPr>
        <w:spacing w:before="0" w:after="60" w:line="240" w:lineRule="auto"/>
        <w:outlineLvl w:val="2"/>
        <w:rPr>
          <w:rFonts w:ascii="Calibri" w:eastAsiaTheme="minorEastAsia" w:hAnsi="Calibri" w:cs="Calibri"/>
          <w:color w:val="000000" w:themeColor="text1"/>
          <w:sz w:val="22"/>
        </w:rPr>
      </w:pPr>
      <w:r w:rsidRPr="00E90E5D">
        <w:rPr>
          <w:rFonts w:ascii="Calibri" w:eastAsiaTheme="minorEastAsia" w:hAnsi="Calibri" w:cs="Calibri"/>
          <w:color w:val="000000" w:themeColor="text1"/>
          <w:sz w:val="22"/>
        </w:rPr>
        <w:t>9</w:t>
      </w:r>
      <w:r w:rsidR="00E90E5D">
        <w:rPr>
          <w:rFonts w:ascii="Calibri" w:eastAsiaTheme="minorEastAsia" w:hAnsi="Calibri" w:cs="Calibri"/>
          <w:color w:val="000000" w:themeColor="text1"/>
          <w:sz w:val="22"/>
        </w:rPr>
        <w:t xml:space="preserve">) </w:t>
      </w:r>
      <w:r w:rsidRPr="00E90E5D">
        <w:rPr>
          <w:rFonts w:ascii="Calibri" w:eastAsia="Times New Roman" w:hAnsi="Calibri" w:cs="Calibri"/>
          <w:color w:val="000000" w:themeColor="text1"/>
          <w:sz w:val="22"/>
        </w:rPr>
        <w:t xml:space="preserve">Extension of </w:t>
      </w:r>
      <w:proofErr w:type="spellStart"/>
      <w:r w:rsidRPr="00E90E5D">
        <w:rPr>
          <w:rFonts w:ascii="Calibri" w:eastAsia="Times New Roman" w:hAnsi="Calibri" w:cs="Calibri"/>
          <w:color w:val="000000" w:themeColor="text1"/>
          <w:sz w:val="22"/>
        </w:rPr>
        <w:t>Stöber</w:t>
      </w:r>
      <w:proofErr w:type="spellEnd"/>
      <w:r w:rsidRPr="00E90E5D">
        <w:rPr>
          <w:rFonts w:ascii="Calibri" w:eastAsia="Times New Roman" w:hAnsi="Calibri" w:cs="Calibri"/>
          <w:color w:val="000000" w:themeColor="text1"/>
          <w:sz w:val="22"/>
        </w:rPr>
        <w:t xml:space="preserve"> Method for the Preparation of </w:t>
      </w:r>
      <w:proofErr w:type="spellStart"/>
      <w:r w:rsidRPr="00E90E5D">
        <w:rPr>
          <w:rFonts w:ascii="Calibri" w:eastAsia="Times New Roman" w:hAnsi="Calibri" w:cs="Calibri"/>
          <w:color w:val="000000" w:themeColor="text1"/>
          <w:sz w:val="22"/>
        </w:rPr>
        <w:t>Monodisperse</w:t>
      </w:r>
      <w:proofErr w:type="spellEnd"/>
      <w:r w:rsidRPr="00E90E5D">
        <w:rPr>
          <w:rFonts w:ascii="Calibri" w:eastAsia="Times New Roman" w:hAnsi="Calibri" w:cs="Calibri"/>
          <w:color w:val="000000" w:themeColor="text1"/>
          <w:sz w:val="22"/>
        </w:rPr>
        <w:t xml:space="preserve"> Resorcinol Formaldehyde Resin Polymer and Carbon Spheres, </w:t>
      </w:r>
      <w:proofErr w:type="spellStart"/>
      <w:r w:rsidRPr="00E90E5D">
        <w:rPr>
          <w:rFonts w:ascii="Calibri" w:eastAsia="Times New Roman" w:hAnsi="Calibri" w:cs="Calibri"/>
          <w:b/>
          <w:i/>
          <w:color w:val="000000" w:themeColor="text1"/>
          <w:sz w:val="22"/>
        </w:rPr>
        <w:t>Angew</w:t>
      </w:r>
      <w:proofErr w:type="spellEnd"/>
      <w:r w:rsidRPr="00E90E5D">
        <w:rPr>
          <w:rFonts w:ascii="Calibri" w:eastAsia="Times New Roman" w:hAnsi="Calibri" w:cs="Calibri"/>
          <w:b/>
          <w:i/>
          <w:color w:val="000000" w:themeColor="text1"/>
          <w:sz w:val="22"/>
        </w:rPr>
        <w:t xml:space="preserve">. </w:t>
      </w:r>
      <w:proofErr w:type="gramStart"/>
      <w:r w:rsidRPr="00E90E5D">
        <w:rPr>
          <w:rFonts w:ascii="Calibri" w:eastAsia="Times New Roman" w:hAnsi="Calibri" w:cs="Calibri"/>
          <w:b/>
          <w:i/>
          <w:color w:val="000000" w:themeColor="text1"/>
          <w:sz w:val="22"/>
        </w:rPr>
        <w:t>Chem. Int. Ed.</w:t>
      </w:r>
      <w:r w:rsidRPr="00E90E5D">
        <w:rPr>
          <w:rFonts w:ascii="Calibri" w:eastAsia="Times New Roman" w:hAnsi="Calibri" w:cs="Calibri"/>
          <w:color w:val="000000" w:themeColor="text1"/>
          <w:sz w:val="22"/>
        </w:rPr>
        <w:t>, 2011, 50, 5947-51.</w:t>
      </w:r>
      <w:proofErr w:type="gramEnd"/>
      <w:r w:rsidRPr="00E90E5D">
        <w:rPr>
          <w:rFonts w:ascii="Calibri" w:eastAsia="Times New Roman" w:hAnsi="Calibri" w:cs="Calibri"/>
          <w:color w:val="000000" w:themeColor="text1"/>
          <w:sz w:val="22"/>
        </w:rPr>
        <w:t xml:space="preserve"> </w:t>
      </w:r>
    </w:p>
    <w:p w:rsidR="00F567EF" w:rsidRPr="00E90E5D" w:rsidRDefault="00F567EF" w:rsidP="005D4184">
      <w:pPr>
        <w:spacing w:before="0" w:after="60" w:line="240" w:lineRule="auto"/>
        <w:outlineLvl w:val="2"/>
        <w:rPr>
          <w:rFonts w:ascii="Calibri" w:eastAsiaTheme="minorEastAsia" w:hAnsi="Calibri" w:cs="Calibri"/>
          <w:color w:val="000000" w:themeColor="text1"/>
          <w:sz w:val="22"/>
        </w:rPr>
      </w:pPr>
      <w:proofErr w:type="gramStart"/>
      <w:r w:rsidRPr="00E90E5D">
        <w:rPr>
          <w:rFonts w:ascii="Calibri" w:eastAsiaTheme="minorEastAsia" w:hAnsi="Calibri" w:cs="Calibri"/>
          <w:color w:val="000000" w:themeColor="text1"/>
          <w:sz w:val="22"/>
        </w:rPr>
        <w:t>10</w:t>
      </w:r>
      <w:r w:rsidR="00E90E5D">
        <w:rPr>
          <w:rFonts w:ascii="Calibri" w:eastAsiaTheme="minorEastAsia" w:hAnsi="Calibri" w:cs="Calibri"/>
          <w:color w:val="000000" w:themeColor="text1"/>
          <w:sz w:val="22"/>
        </w:rPr>
        <w:t xml:space="preserve">) </w:t>
      </w:r>
      <w:proofErr w:type="spellStart"/>
      <w:r w:rsidRPr="00E90E5D">
        <w:rPr>
          <w:rFonts w:ascii="Calibri" w:eastAsia="Times New Roman" w:hAnsi="Calibri" w:cs="Calibri"/>
          <w:color w:val="000000" w:themeColor="text1"/>
          <w:sz w:val="22"/>
        </w:rPr>
        <w:t>Monodisperse</w:t>
      </w:r>
      <w:proofErr w:type="spellEnd"/>
      <w:r w:rsidRPr="00E90E5D">
        <w:rPr>
          <w:rFonts w:ascii="Calibri" w:eastAsia="Times New Roman" w:hAnsi="Calibri" w:cs="Calibri"/>
          <w:color w:val="000000" w:themeColor="text1"/>
          <w:sz w:val="22"/>
        </w:rPr>
        <w:t xml:space="preserve"> Yolk-Shell </w:t>
      </w:r>
      <w:proofErr w:type="spellStart"/>
      <w:r w:rsidRPr="00E90E5D">
        <w:rPr>
          <w:rFonts w:ascii="Calibri" w:eastAsia="Times New Roman" w:hAnsi="Calibri" w:cs="Calibri"/>
          <w:color w:val="000000" w:themeColor="text1"/>
          <w:sz w:val="22"/>
        </w:rPr>
        <w:t>Nanoparticles</w:t>
      </w:r>
      <w:proofErr w:type="spellEnd"/>
      <w:r w:rsidRPr="00E90E5D">
        <w:rPr>
          <w:rFonts w:ascii="Calibri" w:eastAsia="Times New Roman" w:hAnsi="Calibri" w:cs="Calibri"/>
          <w:color w:val="000000" w:themeColor="text1"/>
          <w:sz w:val="22"/>
        </w:rPr>
        <w:t xml:space="preserve"> with a Hierarchical Porous Structure for Delivery Vehicles and </w:t>
      </w:r>
      <w:proofErr w:type="spellStart"/>
      <w:r w:rsidRPr="00E90E5D">
        <w:rPr>
          <w:rFonts w:ascii="Calibri" w:eastAsia="Times New Roman" w:hAnsi="Calibri" w:cs="Calibri"/>
          <w:color w:val="000000" w:themeColor="text1"/>
          <w:sz w:val="22"/>
        </w:rPr>
        <w:t>Nanoreactors</w:t>
      </w:r>
      <w:proofErr w:type="spellEnd"/>
      <w:r w:rsidRPr="00E90E5D">
        <w:rPr>
          <w:rFonts w:ascii="Calibri" w:eastAsia="Times New Roman" w:hAnsi="Calibri" w:cs="Calibri"/>
          <w:color w:val="000000" w:themeColor="text1"/>
          <w:sz w:val="22"/>
        </w:rPr>
        <w:t xml:space="preserve">, </w:t>
      </w:r>
      <w:proofErr w:type="spellStart"/>
      <w:r w:rsidRPr="00E90E5D">
        <w:rPr>
          <w:rFonts w:ascii="Calibri" w:eastAsia="Times New Roman" w:hAnsi="Calibri" w:cs="Calibri"/>
          <w:b/>
          <w:i/>
          <w:color w:val="000000" w:themeColor="text1"/>
          <w:sz w:val="22"/>
        </w:rPr>
        <w:t>Angew</w:t>
      </w:r>
      <w:proofErr w:type="spellEnd"/>
      <w:r w:rsidRPr="00E90E5D">
        <w:rPr>
          <w:rFonts w:ascii="Calibri" w:eastAsia="Times New Roman" w:hAnsi="Calibri" w:cs="Calibri"/>
          <w:b/>
          <w:i/>
          <w:color w:val="000000" w:themeColor="text1"/>
          <w:sz w:val="22"/>
        </w:rPr>
        <w:t>.</w:t>
      </w:r>
      <w:proofErr w:type="gramEnd"/>
      <w:r w:rsidRPr="00E90E5D">
        <w:rPr>
          <w:rFonts w:ascii="Calibri" w:eastAsia="Times New Roman" w:hAnsi="Calibri" w:cs="Calibri"/>
          <w:b/>
          <w:i/>
          <w:color w:val="000000" w:themeColor="text1"/>
          <w:sz w:val="22"/>
        </w:rPr>
        <w:t xml:space="preserve"> Chem. Int. Ed.</w:t>
      </w:r>
      <w:r w:rsidRPr="00E90E5D">
        <w:rPr>
          <w:rFonts w:ascii="Calibri" w:eastAsia="Times New Roman" w:hAnsi="Calibri" w:cs="Calibri"/>
          <w:color w:val="000000" w:themeColor="text1"/>
          <w:sz w:val="22"/>
        </w:rPr>
        <w:t>, 2010, 49, 4981-4985</w:t>
      </w:r>
      <w:r w:rsidRPr="00E90E5D">
        <w:rPr>
          <w:rFonts w:ascii="Calibri" w:eastAsiaTheme="minorEastAsia" w:hAnsi="Calibri" w:cs="Calibri"/>
          <w:color w:val="000000" w:themeColor="text1"/>
          <w:sz w:val="22"/>
        </w:rPr>
        <w:t>.</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11</w:t>
      </w:r>
      <w:r w:rsidR="00E90E5D">
        <w:rPr>
          <w:rFonts w:ascii="Calibri" w:eastAsiaTheme="minorEastAsia" w:hAnsi="Calibri" w:cs="Calibri"/>
          <w:color w:val="000000" w:themeColor="text1"/>
          <w:sz w:val="22"/>
        </w:rPr>
        <w:t xml:space="preserve">) </w:t>
      </w:r>
      <w:proofErr w:type="spellStart"/>
      <w:r w:rsidRPr="00E90E5D">
        <w:rPr>
          <w:rFonts w:ascii="Calibri" w:eastAsia="Times New Roman" w:hAnsi="Calibri" w:cs="Calibri"/>
          <w:color w:val="000000" w:themeColor="text1"/>
          <w:sz w:val="22"/>
        </w:rPr>
        <w:t>Mesoporous</w:t>
      </w:r>
      <w:proofErr w:type="spellEnd"/>
      <w:r w:rsidRPr="00E90E5D">
        <w:rPr>
          <w:rFonts w:ascii="Calibri" w:eastAsia="Times New Roman" w:hAnsi="Calibri" w:cs="Calibri"/>
          <w:color w:val="000000" w:themeColor="text1"/>
          <w:sz w:val="22"/>
        </w:rPr>
        <w:t xml:space="preserve"> Co3O4</w:t>
      </w:r>
      <w:proofErr w:type="gramStart"/>
      <w:r w:rsidRPr="00E90E5D">
        <w:rPr>
          <w:rFonts w:ascii="Calibri" w:eastAsia="Times New Roman" w:hAnsi="Calibri" w:cs="Calibri"/>
          <w:color w:val="000000" w:themeColor="text1"/>
          <w:sz w:val="22"/>
        </w:rPr>
        <w:t>  and</w:t>
      </w:r>
      <w:proofErr w:type="gramEnd"/>
      <w:r w:rsidRPr="00E90E5D">
        <w:rPr>
          <w:rFonts w:ascii="Calibri" w:eastAsia="Times New Roman" w:hAnsi="Calibri" w:cs="Calibri"/>
          <w:color w:val="000000" w:themeColor="text1"/>
          <w:sz w:val="22"/>
        </w:rPr>
        <w:t xml:space="preserve"> Au/Co3O4 Catalysts for Low-temperature Oxidation of Trace Ethylene, </w:t>
      </w:r>
      <w:r w:rsidRPr="00E90E5D">
        <w:rPr>
          <w:rFonts w:ascii="Calibri" w:eastAsia="Times New Roman" w:hAnsi="Calibri" w:cs="Calibri"/>
          <w:b/>
          <w:i/>
          <w:color w:val="000000" w:themeColor="text1"/>
          <w:sz w:val="22"/>
        </w:rPr>
        <w:t>Journal of the American Chemical Society</w:t>
      </w:r>
      <w:r w:rsidRPr="00E90E5D">
        <w:rPr>
          <w:rFonts w:ascii="Calibri" w:eastAsia="Times New Roman" w:hAnsi="Calibri" w:cs="Calibri"/>
          <w:color w:val="000000" w:themeColor="text1"/>
          <w:sz w:val="22"/>
        </w:rPr>
        <w:t xml:space="preserve">, 2010, 132, 2608-2613. </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proofErr w:type="gramStart"/>
      <w:r w:rsidRPr="00E90E5D">
        <w:rPr>
          <w:rFonts w:ascii="Calibri" w:eastAsiaTheme="minorEastAsia" w:hAnsi="Calibri" w:cs="Calibri"/>
          <w:color w:val="000000" w:themeColor="text1"/>
          <w:sz w:val="22"/>
        </w:rPr>
        <w:t>12</w:t>
      </w:r>
      <w:r w:rsidR="00E90E5D">
        <w:rPr>
          <w:rFonts w:ascii="Calibri" w:eastAsiaTheme="minorEastAsia" w:hAnsi="Calibri" w:cs="Calibri"/>
          <w:color w:val="000000" w:themeColor="text1"/>
          <w:sz w:val="22"/>
        </w:rPr>
        <w:t xml:space="preserve">) </w:t>
      </w:r>
      <w:proofErr w:type="spellStart"/>
      <w:r w:rsidRPr="00E90E5D">
        <w:rPr>
          <w:rFonts w:ascii="Calibri" w:eastAsia="Times New Roman" w:hAnsi="Calibri" w:cs="Calibri"/>
          <w:color w:val="000000" w:themeColor="text1"/>
          <w:sz w:val="22"/>
        </w:rPr>
        <w:t>Mesoporous</w:t>
      </w:r>
      <w:proofErr w:type="spellEnd"/>
      <w:r w:rsidRPr="00E90E5D">
        <w:rPr>
          <w:rFonts w:ascii="Calibri" w:eastAsia="Times New Roman" w:hAnsi="Calibri" w:cs="Calibri"/>
          <w:color w:val="000000" w:themeColor="text1"/>
          <w:sz w:val="22"/>
        </w:rPr>
        <w:t xml:space="preserve"> LiFePO4/C </w:t>
      </w:r>
      <w:proofErr w:type="spellStart"/>
      <w:r w:rsidRPr="00E90E5D">
        <w:rPr>
          <w:rFonts w:ascii="Calibri" w:eastAsia="Times New Roman" w:hAnsi="Calibri" w:cs="Calibri"/>
          <w:color w:val="000000" w:themeColor="text1"/>
          <w:sz w:val="22"/>
        </w:rPr>
        <w:t>Nanocomposite</w:t>
      </w:r>
      <w:proofErr w:type="spellEnd"/>
      <w:r w:rsidRPr="00E90E5D">
        <w:rPr>
          <w:rFonts w:ascii="Calibri" w:eastAsia="Times New Roman" w:hAnsi="Calibri" w:cs="Calibri"/>
          <w:color w:val="000000" w:themeColor="text1"/>
          <w:sz w:val="22"/>
        </w:rPr>
        <w:t xml:space="preserve"> Cathode Materials for High Power Lithium Ion Batteries with Superior Performance, </w:t>
      </w:r>
      <w:r w:rsidRPr="00E90E5D">
        <w:rPr>
          <w:rFonts w:ascii="Calibri" w:eastAsia="Times New Roman" w:hAnsi="Calibri" w:cs="Calibri"/>
          <w:b/>
          <w:i/>
          <w:color w:val="000000" w:themeColor="text1"/>
          <w:sz w:val="22"/>
        </w:rPr>
        <w:t>Advanced Materials</w:t>
      </w:r>
      <w:r w:rsidRPr="00E90E5D">
        <w:rPr>
          <w:rFonts w:ascii="Calibri" w:eastAsia="Times New Roman" w:hAnsi="Calibri" w:cs="Calibri"/>
          <w:color w:val="000000" w:themeColor="text1"/>
          <w:sz w:val="22"/>
        </w:rPr>
        <w:t>, 2010, 22, 4944-4948.</w:t>
      </w:r>
      <w:proofErr w:type="gramEnd"/>
      <w:r w:rsidRPr="00E90E5D">
        <w:rPr>
          <w:rFonts w:ascii="Calibri" w:eastAsia="Times New Roman" w:hAnsi="Calibri" w:cs="Calibri"/>
          <w:color w:val="000000" w:themeColor="text1"/>
          <w:sz w:val="22"/>
        </w:rPr>
        <w:t xml:space="preserve"> </w:t>
      </w:r>
    </w:p>
    <w:p w:rsidR="00F567EF" w:rsidRPr="00E90E5D" w:rsidRDefault="00F567EF" w:rsidP="005D4184">
      <w:pPr>
        <w:spacing w:before="0" w:after="60" w:line="240" w:lineRule="auto"/>
        <w:rPr>
          <w:rFonts w:ascii="Calibri" w:hAnsi="Calibri" w:cs="Calibri"/>
          <w:color w:val="000000" w:themeColor="text1"/>
          <w:sz w:val="22"/>
        </w:rPr>
      </w:pPr>
      <w:r w:rsidRPr="00E90E5D">
        <w:rPr>
          <w:rFonts w:ascii="Calibri" w:hAnsi="Calibri" w:cs="Calibri"/>
          <w:color w:val="000000" w:themeColor="text1"/>
          <w:sz w:val="22"/>
        </w:rPr>
        <w:t>13</w:t>
      </w:r>
      <w:r w:rsidR="00E90E5D">
        <w:rPr>
          <w:rFonts w:ascii="Calibri" w:hAnsi="Calibri" w:cs="Calibri"/>
          <w:color w:val="000000" w:themeColor="text1"/>
          <w:sz w:val="22"/>
        </w:rPr>
        <w:t xml:space="preserve">) </w:t>
      </w:r>
      <w:proofErr w:type="spellStart"/>
      <w:r w:rsidRPr="00E90E5D">
        <w:rPr>
          <w:rFonts w:ascii="Calibri" w:hAnsi="Calibri" w:cs="Calibri"/>
          <w:color w:val="000000" w:themeColor="text1"/>
          <w:sz w:val="22"/>
        </w:rPr>
        <w:t>Solvothermal</w:t>
      </w:r>
      <w:proofErr w:type="spellEnd"/>
      <w:r w:rsidRPr="00E90E5D">
        <w:rPr>
          <w:rFonts w:ascii="Calibri" w:hAnsi="Calibri" w:cs="Calibri"/>
          <w:color w:val="000000" w:themeColor="text1"/>
          <w:sz w:val="22"/>
        </w:rPr>
        <w:t xml:space="preserve"> Synthesis and </w:t>
      </w:r>
      <w:proofErr w:type="spellStart"/>
      <w:r w:rsidRPr="00E90E5D">
        <w:rPr>
          <w:rFonts w:ascii="Calibri" w:hAnsi="Calibri" w:cs="Calibri"/>
          <w:color w:val="000000" w:themeColor="text1"/>
          <w:sz w:val="22"/>
        </w:rPr>
        <w:t>Photoreactivity</w:t>
      </w:r>
      <w:proofErr w:type="spellEnd"/>
      <w:r w:rsidRPr="00E90E5D">
        <w:rPr>
          <w:rFonts w:ascii="Calibri" w:hAnsi="Calibri" w:cs="Calibri"/>
          <w:color w:val="000000" w:themeColor="text1"/>
          <w:sz w:val="22"/>
        </w:rPr>
        <w:t xml:space="preserve"> of </w:t>
      </w:r>
      <w:proofErr w:type="spellStart"/>
      <w:r w:rsidRPr="00E90E5D">
        <w:rPr>
          <w:rFonts w:ascii="Calibri" w:hAnsi="Calibri" w:cs="Calibri"/>
          <w:color w:val="000000" w:themeColor="text1"/>
          <w:sz w:val="22"/>
        </w:rPr>
        <w:t>Anatase</w:t>
      </w:r>
      <w:proofErr w:type="spellEnd"/>
      <w:r w:rsidRPr="00E90E5D">
        <w:rPr>
          <w:rFonts w:ascii="Calibri" w:hAnsi="Calibri" w:cs="Calibri"/>
          <w:color w:val="000000" w:themeColor="text1"/>
          <w:sz w:val="22"/>
        </w:rPr>
        <w:t xml:space="preserve"> TiO2 </w:t>
      </w:r>
      <w:proofErr w:type="spellStart"/>
      <w:r w:rsidRPr="00E90E5D">
        <w:rPr>
          <w:rFonts w:ascii="Calibri" w:hAnsi="Calibri" w:cs="Calibri"/>
          <w:color w:val="000000" w:themeColor="text1"/>
          <w:sz w:val="22"/>
        </w:rPr>
        <w:t>Nanosheets</w:t>
      </w:r>
      <w:proofErr w:type="spellEnd"/>
      <w:r w:rsidRPr="00E90E5D">
        <w:rPr>
          <w:rFonts w:ascii="Calibri" w:hAnsi="Calibri" w:cs="Calibri"/>
          <w:color w:val="000000" w:themeColor="text1"/>
          <w:sz w:val="22"/>
        </w:rPr>
        <w:t xml:space="preserve"> with Dominant {001} Facets, </w:t>
      </w:r>
      <w:r w:rsidRPr="00E90E5D">
        <w:rPr>
          <w:rStyle w:val="Emphasis"/>
          <w:rFonts w:ascii="Calibri" w:hAnsi="Calibri" w:cs="Calibri"/>
          <w:b/>
          <w:iCs w:val="0"/>
          <w:color w:val="000000" w:themeColor="text1"/>
          <w:sz w:val="22"/>
        </w:rPr>
        <w:t>Journal of the American Chemical Society</w:t>
      </w:r>
      <w:r w:rsidRPr="00E90E5D">
        <w:rPr>
          <w:rFonts w:ascii="Calibri" w:hAnsi="Calibri" w:cs="Calibri"/>
          <w:color w:val="000000" w:themeColor="text1"/>
          <w:sz w:val="22"/>
        </w:rPr>
        <w:t>, 2009, 131, 4078-4083.</w:t>
      </w:r>
    </w:p>
    <w:p w:rsidR="00F567EF" w:rsidRPr="00E90E5D" w:rsidRDefault="00F567EF" w:rsidP="005D4184">
      <w:pPr>
        <w:spacing w:before="0" w:after="60" w:line="240" w:lineRule="auto"/>
        <w:outlineLvl w:val="2"/>
        <w:rPr>
          <w:rFonts w:ascii="Calibri" w:eastAsia="Times New Roman" w:hAnsi="Calibri" w:cs="Calibri"/>
          <w:color w:val="000000" w:themeColor="text1"/>
          <w:sz w:val="22"/>
        </w:rPr>
      </w:pPr>
      <w:r w:rsidRPr="00E90E5D">
        <w:rPr>
          <w:rFonts w:ascii="Calibri" w:eastAsiaTheme="minorEastAsia" w:hAnsi="Calibri" w:cs="Calibri"/>
          <w:color w:val="000000" w:themeColor="text1"/>
          <w:sz w:val="22"/>
        </w:rPr>
        <w:t>14</w:t>
      </w:r>
      <w:r w:rsidR="00E90E5D">
        <w:rPr>
          <w:rFonts w:ascii="Calibri" w:eastAsiaTheme="minorEastAsia" w:hAnsi="Calibri" w:cs="Calibri"/>
          <w:color w:val="000000" w:themeColor="text1"/>
          <w:sz w:val="22"/>
        </w:rPr>
        <w:t xml:space="preserve">) </w:t>
      </w:r>
      <w:proofErr w:type="spellStart"/>
      <w:r w:rsidRPr="00E90E5D">
        <w:rPr>
          <w:rFonts w:ascii="Calibri" w:eastAsia="Times New Roman" w:hAnsi="Calibri" w:cs="Calibri"/>
          <w:color w:val="000000" w:themeColor="text1"/>
          <w:sz w:val="22"/>
        </w:rPr>
        <w:t>Anatase</w:t>
      </w:r>
      <w:proofErr w:type="spellEnd"/>
      <w:r w:rsidRPr="00E90E5D">
        <w:rPr>
          <w:rFonts w:ascii="Calibri" w:eastAsia="Times New Roman" w:hAnsi="Calibri" w:cs="Calibri"/>
          <w:color w:val="000000" w:themeColor="text1"/>
          <w:sz w:val="22"/>
        </w:rPr>
        <w:t xml:space="preserve"> TiO2 Single Crystals with a Large Percentage of Reactive Facets, </w:t>
      </w:r>
      <w:r w:rsidRPr="00E90E5D">
        <w:rPr>
          <w:rFonts w:ascii="Calibri" w:eastAsia="Times New Roman" w:hAnsi="Calibri" w:cs="Calibri"/>
          <w:b/>
          <w:i/>
          <w:color w:val="000000" w:themeColor="text1"/>
          <w:sz w:val="22"/>
        </w:rPr>
        <w:t>Nature</w:t>
      </w:r>
      <w:r w:rsidRPr="00E90E5D">
        <w:rPr>
          <w:rFonts w:ascii="Calibri" w:eastAsia="Times New Roman" w:hAnsi="Calibri" w:cs="Calibri"/>
          <w:color w:val="000000" w:themeColor="text1"/>
          <w:sz w:val="22"/>
        </w:rPr>
        <w:t xml:space="preserve">, 2008, 453(7195), 638-641. </w:t>
      </w:r>
    </w:p>
    <w:p w:rsidR="00F567EF" w:rsidRPr="00E90E5D" w:rsidRDefault="00F567EF" w:rsidP="005D4184">
      <w:pPr>
        <w:spacing w:before="0" w:after="60" w:line="240" w:lineRule="auto"/>
        <w:outlineLvl w:val="2"/>
        <w:rPr>
          <w:rFonts w:ascii="Calibri" w:eastAsiaTheme="minorEastAsia" w:hAnsi="Calibri" w:cs="Calibri"/>
          <w:color w:val="000000" w:themeColor="text1"/>
          <w:sz w:val="22"/>
          <w:lang w:eastAsia="zh-CN"/>
        </w:rPr>
      </w:pPr>
      <w:r w:rsidRPr="00E90E5D">
        <w:rPr>
          <w:rFonts w:ascii="Calibri" w:eastAsiaTheme="minorEastAsia" w:hAnsi="Calibri" w:cs="Calibri"/>
          <w:color w:val="000000" w:themeColor="text1"/>
          <w:sz w:val="22"/>
        </w:rPr>
        <w:t>15</w:t>
      </w:r>
      <w:r w:rsidR="00E90E5D">
        <w:rPr>
          <w:rFonts w:ascii="Calibri" w:eastAsiaTheme="minorEastAsia" w:hAnsi="Calibri" w:cs="Calibri"/>
          <w:color w:val="000000" w:themeColor="text1"/>
          <w:sz w:val="22"/>
        </w:rPr>
        <w:t xml:space="preserve">) </w:t>
      </w:r>
      <w:r w:rsidRPr="00E90E5D">
        <w:rPr>
          <w:rFonts w:ascii="Calibri" w:eastAsia="Times New Roman" w:hAnsi="Calibri" w:cs="Calibri"/>
          <w:color w:val="000000" w:themeColor="text1"/>
          <w:sz w:val="22"/>
        </w:rPr>
        <w:t xml:space="preserve">Magnetic Hollow Spheres of Periodic </w:t>
      </w:r>
      <w:proofErr w:type="spellStart"/>
      <w:r w:rsidRPr="00E90E5D">
        <w:rPr>
          <w:rFonts w:ascii="Calibri" w:eastAsia="Times New Roman" w:hAnsi="Calibri" w:cs="Calibri"/>
          <w:color w:val="000000" w:themeColor="text1"/>
          <w:sz w:val="22"/>
        </w:rPr>
        <w:t>Mesoporous</w:t>
      </w:r>
      <w:proofErr w:type="spellEnd"/>
      <w:r w:rsidRPr="00E90E5D">
        <w:rPr>
          <w:rFonts w:ascii="Calibri" w:eastAsia="Times New Roman" w:hAnsi="Calibri" w:cs="Calibri"/>
          <w:color w:val="000000" w:themeColor="text1"/>
          <w:sz w:val="22"/>
        </w:rPr>
        <w:t xml:space="preserve"> </w:t>
      </w:r>
      <w:proofErr w:type="spellStart"/>
      <w:r w:rsidRPr="00E90E5D">
        <w:rPr>
          <w:rFonts w:ascii="Calibri" w:eastAsia="Times New Roman" w:hAnsi="Calibri" w:cs="Calibri"/>
          <w:color w:val="000000" w:themeColor="text1"/>
          <w:sz w:val="22"/>
        </w:rPr>
        <w:t>Organosilica</w:t>
      </w:r>
      <w:proofErr w:type="spellEnd"/>
      <w:r w:rsidRPr="00E90E5D">
        <w:rPr>
          <w:rFonts w:ascii="Calibri" w:eastAsia="Times New Roman" w:hAnsi="Calibri" w:cs="Calibri"/>
          <w:color w:val="000000" w:themeColor="text1"/>
          <w:sz w:val="22"/>
        </w:rPr>
        <w:t xml:space="preserve"> and Fe3O4 </w:t>
      </w:r>
      <w:proofErr w:type="spellStart"/>
      <w:r w:rsidRPr="00E90E5D">
        <w:rPr>
          <w:rFonts w:ascii="Calibri" w:eastAsia="Times New Roman" w:hAnsi="Calibri" w:cs="Calibri"/>
          <w:color w:val="000000" w:themeColor="text1"/>
          <w:sz w:val="22"/>
        </w:rPr>
        <w:t>Nanocrystals</w:t>
      </w:r>
      <w:proofErr w:type="spellEnd"/>
      <w:r w:rsidRPr="00E90E5D">
        <w:rPr>
          <w:rFonts w:ascii="Calibri" w:eastAsia="Times New Roman" w:hAnsi="Calibri" w:cs="Calibri"/>
          <w:color w:val="000000" w:themeColor="text1"/>
          <w:sz w:val="22"/>
        </w:rPr>
        <w:t xml:space="preserve">: Fabrication and Structure Control, </w:t>
      </w:r>
      <w:r w:rsidRPr="00E90E5D">
        <w:rPr>
          <w:rFonts w:ascii="Calibri" w:eastAsia="Times New Roman" w:hAnsi="Calibri" w:cs="Calibri"/>
          <w:b/>
          <w:i/>
          <w:color w:val="000000" w:themeColor="text1"/>
          <w:sz w:val="22"/>
        </w:rPr>
        <w:t>Advanced Materials</w:t>
      </w:r>
      <w:r w:rsidRPr="00E90E5D">
        <w:rPr>
          <w:rFonts w:ascii="Calibri" w:eastAsia="Times New Roman" w:hAnsi="Calibri" w:cs="Calibri"/>
          <w:color w:val="000000" w:themeColor="text1"/>
          <w:sz w:val="22"/>
        </w:rPr>
        <w:t xml:space="preserve">, 2008, 20, 805-809. </w:t>
      </w:r>
    </w:p>
    <w:p w:rsidR="005D4184" w:rsidRPr="005D4184" w:rsidRDefault="005D4184" w:rsidP="005D4184">
      <w:pPr>
        <w:spacing w:line="240" w:lineRule="auto"/>
        <w:outlineLvl w:val="2"/>
        <w:rPr>
          <w:rFonts w:ascii="Arial" w:eastAsiaTheme="minorEastAsia" w:hAnsi="Arial" w:cs="Arial"/>
          <w:color w:val="000000" w:themeColor="text1"/>
          <w:lang w:eastAsia="zh-CN"/>
        </w:rPr>
      </w:pPr>
      <w:r>
        <w:rPr>
          <w:rFonts w:ascii="Arial" w:eastAsia="normal 宋体" w:hAnsi="Arial" w:cs="Arial"/>
          <w:color w:val="000000"/>
          <w:szCs w:val="24"/>
        </w:rPr>
        <w:t>Contact Details:</w:t>
      </w:r>
    </w:p>
    <w:p w:rsidR="00F567EF" w:rsidRPr="005D4184" w:rsidRDefault="00F567EF" w:rsidP="00F567EF">
      <w:pPr>
        <w:spacing w:before="0" w:after="0"/>
        <w:rPr>
          <w:rFonts w:ascii="Arial" w:hAnsi="Arial" w:cs="Arial"/>
          <w:color w:val="000000"/>
          <w:sz w:val="22"/>
        </w:rPr>
      </w:pPr>
      <w:r w:rsidRPr="005D4184">
        <w:rPr>
          <w:rFonts w:ascii="Arial" w:hAnsi="Arial" w:cs="Arial"/>
          <w:color w:val="1F497D"/>
          <w:sz w:val="22"/>
        </w:rPr>
        <w:t xml:space="preserve">Shizhang Qiao </w:t>
      </w:r>
    </w:p>
    <w:p w:rsidR="00F567EF" w:rsidRPr="005D4184" w:rsidRDefault="00F567EF" w:rsidP="00F567EF">
      <w:pPr>
        <w:spacing w:before="0" w:after="0"/>
        <w:rPr>
          <w:rFonts w:ascii="Arial" w:hAnsi="Arial" w:cs="Arial"/>
          <w:color w:val="000000"/>
          <w:sz w:val="22"/>
        </w:rPr>
      </w:pPr>
      <w:r w:rsidRPr="005D4184">
        <w:rPr>
          <w:rFonts w:ascii="Arial" w:hAnsi="Arial" w:cs="Arial"/>
          <w:color w:val="1F497D"/>
          <w:sz w:val="22"/>
        </w:rPr>
        <w:t>Professor, Chair of Nanotechnology</w:t>
      </w:r>
    </w:p>
    <w:p w:rsidR="00F567EF" w:rsidRPr="005D4184" w:rsidRDefault="00F567EF" w:rsidP="00F567EF">
      <w:pPr>
        <w:spacing w:before="0" w:after="0"/>
        <w:rPr>
          <w:rFonts w:ascii="Arial" w:hAnsi="Arial" w:cs="Arial"/>
          <w:color w:val="000000"/>
          <w:sz w:val="22"/>
        </w:rPr>
      </w:pPr>
      <w:r w:rsidRPr="005D4184">
        <w:rPr>
          <w:rFonts w:ascii="Arial" w:hAnsi="Arial" w:cs="Arial"/>
          <w:color w:val="1F497D"/>
          <w:sz w:val="22"/>
        </w:rPr>
        <w:t>Associate Editor, Journal of Materials Chemistry A</w:t>
      </w:r>
    </w:p>
    <w:p w:rsidR="00F567EF" w:rsidRPr="005D4184" w:rsidRDefault="00F567EF" w:rsidP="00F567EF">
      <w:pPr>
        <w:spacing w:before="0" w:after="0"/>
        <w:rPr>
          <w:rFonts w:ascii="Arial" w:hAnsi="Arial" w:cs="Arial"/>
          <w:color w:val="000000"/>
          <w:sz w:val="22"/>
        </w:rPr>
      </w:pPr>
      <w:r w:rsidRPr="005D4184">
        <w:rPr>
          <w:rFonts w:ascii="Arial" w:hAnsi="Arial" w:cs="Arial"/>
          <w:color w:val="1F497D"/>
          <w:sz w:val="22"/>
        </w:rPr>
        <w:t>School of Chemical Engineering</w:t>
      </w:r>
    </w:p>
    <w:p w:rsidR="00F567EF" w:rsidRPr="005D4184" w:rsidRDefault="00F567EF" w:rsidP="00F567EF">
      <w:pPr>
        <w:spacing w:before="0" w:after="0"/>
        <w:rPr>
          <w:rFonts w:ascii="Arial" w:hAnsi="Arial" w:cs="Arial"/>
          <w:color w:val="000000"/>
          <w:sz w:val="22"/>
        </w:rPr>
      </w:pPr>
      <w:r w:rsidRPr="005D4184">
        <w:rPr>
          <w:rFonts w:ascii="Arial" w:hAnsi="Arial" w:cs="Arial"/>
          <w:color w:val="1F497D"/>
          <w:sz w:val="22"/>
        </w:rPr>
        <w:t>The University of Adelaide</w:t>
      </w:r>
    </w:p>
    <w:p w:rsidR="00F567EF" w:rsidRPr="005D4184" w:rsidRDefault="00F567EF" w:rsidP="00F567EF">
      <w:pPr>
        <w:spacing w:before="0" w:after="0"/>
        <w:rPr>
          <w:rFonts w:ascii="Arial" w:hAnsi="Arial" w:cs="Arial"/>
          <w:color w:val="000000"/>
          <w:sz w:val="22"/>
        </w:rPr>
      </w:pPr>
      <w:r w:rsidRPr="005D4184">
        <w:rPr>
          <w:rFonts w:ascii="Arial" w:hAnsi="Arial" w:cs="Arial"/>
          <w:color w:val="1F497D"/>
          <w:sz w:val="22"/>
        </w:rPr>
        <w:t>Adelaide, SA 5005, Australia</w:t>
      </w:r>
    </w:p>
    <w:p w:rsidR="00F567EF" w:rsidRPr="005D4184" w:rsidRDefault="00F567EF" w:rsidP="00F567EF">
      <w:pPr>
        <w:spacing w:before="0" w:after="0"/>
        <w:rPr>
          <w:rFonts w:ascii="Arial" w:hAnsi="Arial" w:cs="Arial"/>
          <w:color w:val="000000"/>
          <w:sz w:val="22"/>
        </w:rPr>
      </w:pPr>
      <w:r w:rsidRPr="005D4184">
        <w:rPr>
          <w:rFonts w:ascii="Arial" w:hAnsi="Arial" w:cs="Arial"/>
          <w:color w:val="1F497D"/>
          <w:sz w:val="22"/>
        </w:rPr>
        <w:t xml:space="preserve">Email: </w:t>
      </w:r>
      <w:hyperlink r:id="rId6" w:history="1">
        <w:r w:rsidRPr="005D4184">
          <w:rPr>
            <w:rStyle w:val="Hyperlink"/>
            <w:rFonts w:ascii="Arial" w:hAnsi="Arial" w:cs="Arial"/>
            <w:sz w:val="22"/>
          </w:rPr>
          <w:t>s.qiao@adelaide.edu.au</w:t>
        </w:r>
      </w:hyperlink>
    </w:p>
    <w:p w:rsidR="00F567EF" w:rsidRPr="005D4184" w:rsidRDefault="00F567EF" w:rsidP="00F567EF">
      <w:pPr>
        <w:spacing w:before="0" w:after="0"/>
        <w:rPr>
          <w:rFonts w:ascii="Arial" w:hAnsi="Arial" w:cs="Arial"/>
          <w:color w:val="000000"/>
          <w:sz w:val="22"/>
        </w:rPr>
      </w:pPr>
      <w:hyperlink r:id="rId7" w:tgtFrame="_blank" w:history="1">
        <w:r w:rsidRPr="005D4184">
          <w:rPr>
            <w:rStyle w:val="Hyperlink"/>
            <w:rFonts w:ascii="Arial" w:hAnsi="Arial" w:cs="Arial"/>
            <w:i/>
            <w:iCs/>
            <w:color w:val="336699"/>
            <w:sz w:val="22"/>
          </w:rPr>
          <w:t>http://www.adelaide.edu.au/directory/s.qiao</w:t>
        </w:r>
      </w:hyperlink>
    </w:p>
    <w:p w:rsidR="00236E06" w:rsidRDefault="00236E06">
      <w:pPr>
        <w:rPr>
          <w:lang w:eastAsia="zh-CN"/>
        </w:rPr>
      </w:pPr>
    </w:p>
    <w:sectPr w:rsidR="00236E06" w:rsidSect="00733B0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ormal 宋体">
    <w:altName w:val="Arial Unicode MS"/>
    <w:panose1 w:val="00000000000000000000"/>
    <w:charset w:val="86"/>
    <w:family w:val="roman"/>
    <w:notTrueType/>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236D1"/>
    <w:rsid w:val="00060BCE"/>
    <w:rsid w:val="000A10EC"/>
    <w:rsid w:val="000B5AB4"/>
    <w:rsid w:val="000D5864"/>
    <w:rsid w:val="001462CA"/>
    <w:rsid w:val="001666B1"/>
    <w:rsid w:val="00236E06"/>
    <w:rsid w:val="0029515A"/>
    <w:rsid w:val="004205EB"/>
    <w:rsid w:val="004C4271"/>
    <w:rsid w:val="00553429"/>
    <w:rsid w:val="0057320B"/>
    <w:rsid w:val="005A7618"/>
    <w:rsid w:val="005C091D"/>
    <w:rsid w:val="005D4184"/>
    <w:rsid w:val="00662DA4"/>
    <w:rsid w:val="00733B04"/>
    <w:rsid w:val="00892B28"/>
    <w:rsid w:val="00A236D1"/>
    <w:rsid w:val="00AA7DA8"/>
    <w:rsid w:val="00B979DF"/>
    <w:rsid w:val="00C65FFE"/>
    <w:rsid w:val="00CD77EA"/>
    <w:rsid w:val="00DF4784"/>
    <w:rsid w:val="00E90E5D"/>
    <w:rsid w:val="00F567EF"/>
    <w:rsid w:val="00FF558F"/>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D1"/>
    <w:pPr>
      <w:spacing w:before="120" w:after="120"/>
      <w:jc w:val="both"/>
    </w:pPr>
    <w:rPr>
      <w:rFonts w:eastAsia="SimSun"/>
      <w:sz w:val="24"/>
      <w:lang w:eastAsia="en-US"/>
    </w:rPr>
  </w:style>
  <w:style w:type="paragraph" w:styleId="Heading1">
    <w:name w:val="heading 1"/>
    <w:basedOn w:val="Normal"/>
    <w:next w:val="Normal"/>
    <w:link w:val="Heading1Char"/>
    <w:uiPriority w:val="9"/>
    <w:qFormat/>
    <w:rsid w:val="00A236D1"/>
    <w:pPr>
      <w:keepNext/>
      <w:keepLines/>
      <w:spacing w:after="0"/>
      <w:jc w:val="center"/>
      <w:outlineLvl w:val="0"/>
    </w:pPr>
    <w:rPr>
      <w:rFonts w:asciiTheme="majorHAnsi" w:eastAsiaTheme="majorEastAsia" w:hAnsiTheme="majorHAnsi" w:cstheme="majorBidi"/>
      <w:b/>
      <w:bCs/>
      <w:color w:val="365F91"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6D1"/>
    <w:rPr>
      <w:rFonts w:asciiTheme="majorHAnsi" w:eastAsiaTheme="majorEastAsia" w:hAnsiTheme="majorHAnsi" w:cstheme="majorBidi"/>
      <w:b/>
      <w:bCs/>
      <w:color w:val="365F91" w:themeColor="accent1" w:themeShade="BF"/>
      <w:sz w:val="32"/>
      <w:szCs w:val="28"/>
      <w:lang w:eastAsia="en-US"/>
    </w:rPr>
  </w:style>
  <w:style w:type="character" w:styleId="Hyperlink">
    <w:name w:val="Hyperlink"/>
    <w:basedOn w:val="DefaultParagraphFont"/>
    <w:uiPriority w:val="99"/>
    <w:semiHidden/>
    <w:unhideWhenUsed/>
    <w:rsid w:val="00F567EF"/>
    <w:rPr>
      <w:color w:val="0000FF"/>
      <w:u w:val="single"/>
    </w:rPr>
  </w:style>
  <w:style w:type="paragraph" w:styleId="NormalWeb">
    <w:name w:val="Normal (Web)"/>
    <w:basedOn w:val="Normal"/>
    <w:uiPriority w:val="99"/>
    <w:semiHidden/>
    <w:unhideWhenUsed/>
    <w:rsid w:val="00F567EF"/>
    <w:pPr>
      <w:spacing w:before="0" w:after="0" w:line="240" w:lineRule="auto"/>
      <w:jc w:val="left"/>
    </w:pPr>
    <w:rPr>
      <w:rFonts w:ascii="SimSun" w:hAnsi="SimSun" w:cs="SimSun"/>
      <w:szCs w:val="24"/>
      <w:lang w:eastAsia="zh-CN"/>
    </w:rPr>
  </w:style>
  <w:style w:type="character" w:styleId="Emphasis">
    <w:name w:val="Emphasis"/>
    <w:basedOn w:val="DefaultParagraphFont"/>
    <w:uiPriority w:val="20"/>
    <w:qFormat/>
    <w:rsid w:val="00F567EF"/>
    <w:rPr>
      <w:i/>
      <w:iCs/>
    </w:rPr>
  </w:style>
  <w:style w:type="paragraph" w:customStyle="1" w:styleId="P1withIndendation">
    <w:name w:val="P1_with_Indendation"/>
    <w:basedOn w:val="Normal"/>
    <w:rsid w:val="00C65FFE"/>
    <w:pPr>
      <w:spacing w:before="0" w:after="0" w:line="230" w:lineRule="exact"/>
      <w:ind w:firstLine="284"/>
    </w:pPr>
    <w:rPr>
      <w:rFonts w:ascii="Times New Roman" w:eastAsia="MS Mincho" w:hAnsi="Times New Roman" w:cs="Times New Roman"/>
      <w:sz w:val="18"/>
      <w:szCs w:val="24"/>
      <w:lang w:val="en-GB" w:eastAsia="ja-JP"/>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elaide.edu.au/directory/s.qi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qiao@adelaide.edu.au" TargetMode="External"/><Relationship Id="rId5" Type="http://schemas.openxmlformats.org/officeDocument/2006/relationships/image" Target="media/image2.jpe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a1618287</dc:creator>
  <cp:lastModifiedBy>a1618287</cp:lastModifiedBy>
  <cp:revision>3</cp:revision>
  <dcterms:created xsi:type="dcterms:W3CDTF">2013-10-07T05:55:00Z</dcterms:created>
  <dcterms:modified xsi:type="dcterms:W3CDTF">2013-10-07T07:11:00Z</dcterms:modified>
</cp:coreProperties>
</file>